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89"/>
        <w:rPr>
          <w:rFonts w:ascii="Times New Roman"/>
        </w:rPr>
      </w:pPr>
      <w:r>
        <w:rPr/>
        <w:pict>
          <v:group style="position:absolute;margin-left:0pt;margin-top:775.56604pt;width:595.3pt;height:66.350pt;mso-position-horizontal-relative:page;mso-position-vertical-relative:page;z-index:251674624" coordorigin="0,15511" coordsize="11906,1327">
            <v:rect style="position:absolute;left:0;top:15511;width:11906;height:1327" filled="true" fillcolor="#5a52ff" stroked="false">
              <v:fill type="solid"/>
            </v:rect>
            <v:shape style="position:absolute;left:412;top:15917;width:1792;height:329" coordorigin="412,15918" coordsize="1792,329" path="m600,16059l592,16023,579,16005,571,15993,541,15973,505,15966,470,15972,441,15991,421,16019,412,16053,412,16237,421,16246,443,16246,451,16237,451,16059,456,16038,468,16021,485,16009,506,16005,527,16009,544,16021,556,16039,561,16059,556,16080,544,16098,527,16110,506,16114,495,16114,486,16123,486,16145,495,16153,506,16153,542,16146,572,16126,592,16096,600,16059m811,16053l801,16019,790,16005,780,15991,751,15972,717,15966,681,15973,651,15993,630,16023,623,16059,630,16096,650,16126,680,16146,717,16153,728,16153,736,16145,736,16123,728,16114,717,16114,696,16110,678,16098,666,16080,662,16059,666,16039,678,16021,696,16009,717,16005,738,16009,755,16021,767,16039,771,16059,771,16161,780,16170,802,16170,811,16161,811,16053m1022,16061l1014,16025,1001,16006,993,15995,963,15974,927,15967,893,15973,865,15992,844,16019,835,16052,835,16237,843,16246,865,16246,874,16237,874,16061,878,16040,890,16022,907,16010,928,16006,949,16010,967,16022,979,16040,983,16061,979,16082,967,16099,949,16111,928,16115,918,16115,909,16124,909,16146,918,16154,928,16154,965,16147,995,16127,1015,16097,1022,16061m1233,16062l1225,16025,1212,16006,1205,15995,1175,15974,1139,15967,1103,15974,1073,15994,1053,16024,1045,16061,1053,16097,1073,16127,1102,16147,1139,16154,1150,16154,1159,16146,1159,16124,1150,16115,1139,16115,1118,16111,1100,16099,1089,16082,1085,16061,1089,16040,1101,16022,1118,16010,1139,16006,1156,16009,1170,16016,1182,16028,1190,16042,1137,16042,1128,16051,1128,16073,1137,16081,1224,16081,1233,16073,1233,16062m1369,15973l1361,15964,1350,15964,1313,15971,1284,15990,1263,16018,1256,16053,1256,16147,1265,16156,1286,16156,1295,16147,1295,16053,1300,16034,1311,16018,1329,16008,1350,16004,1361,16004,1369,15995,1369,15973m1569,16053l1562,16019,1551,16004,1542,15991,1512,15972,1475,15964,1439,15971,1409,15990,1389,16018,1381,16053,1381,16147,1390,16156,1412,16156,1421,16147,1421,16053,1425,16034,1437,16018,1454,16008,1475,16004,1496,16008,1514,16018,1526,16034,1530,16053,1530,16147,1539,16156,1561,16156,1569,16147,1569,16053m1776,16029l1774,16023,1772,16018,1764,16006,1762,16003,1749,15990,1735,15979,1718,15972,1700,15968,1681,15968,1663,15971,1646,15978,1630,15987,1616,16000,1606,16015,1599,16032,1595,16050,1594,16069,1597,16087,1604,16104,1614,16120,1627,16133,1642,16144,1659,16151,1669,16154,1678,16157,1689,16157,1700,16156,1710,16154,1721,16151,1731,16147,1741,16142,1744,16130,1738,16118,1735,16111,1723,16107,1713,16112,1703,16116,1692,16118,1682,16117,1671,16115,1661,16111,1652,16104,1644,16096,1638,16087,1634,16077,1632,16066,1632,16055,1635,16044,1639,16034,1646,16025,1654,16018,1663,16011,1673,16008,1684,16006,1695,16006,1706,16008,1713,16010,1720,16015,1726,16020,1688,16039,1678,16043,1675,16055,1679,16064,1684,16074,1696,16077,1705,16073,1764,16044,1768,16042,1772,16038,1773,16033,1776,16029m1961,16098l1957,16075,1945,16057,1927,16045,1904,16041,1850,16041,1842,16033,1842,16014,1850,16006,1946,16006,1955,15997,1955,15975,1946,15967,1860,15967,1837,15971,1819,15983,1807,16001,1803,16023,1807,16046,1819,16064,1837,16076,1860,16080,1914,16080,1922,16088,1922,16108,1914,16115,1818,16115,1809,16124,1809,16146,1818,16154,1904,16154,1927,16150,1945,16138,1957,16120,1961,16098m2203,16049l2195,16040,2173,16040,2164,16049,2164,16059,2160,16081,2148,16098,2131,16110,2110,16114,2089,16110,2071,16098,2059,16080,2055,16059,2055,16005,2103,16005,2112,15996,2112,15974,2103,15966,2055,15966,2055,15926,2046,15918,2024,15918,2016,15926,2016,15966,1987,15966,1979,15974,1979,15996,1987,16005,2016,16005,2016,16059,2023,16096,2043,16126,2073,16146,2110,16153,2146,16146,2176,16126,2184,16114,2196,16096,2203,16059,2203,16049e" filled="true" fillcolor="#ffffff" stroked="false">
              <v:path arrowok="t"/>
              <v:fill type="solid"/>
            </v:shape>
            <v:line style="position:absolute" from="2446,15906" to="2446,16460" stroked="true" strokeweight=".5pt" strokecolor="#ffffff">
              <v:stroke dashstyle="solid"/>
            </v:line>
            <v:shape style="position:absolute;left:2702;top:16241;width:200;height:200" type="#_x0000_t75" stroked="false">
              <v:imagedata r:id="rId5" o:title=""/>
            </v:shape>
            <v:shape style="position:absolute;left:9633;top:15798;width:1282;height:1039" coordorigin="9634,15799" coordsize="1282,1039" path="m10863,15799l9686,15799,9666,15803,9649,15814,9638,15831,9634,15851,9634,16838,10916,16838,10916,15851,10911,15831,10900,15814,10884,15803,10863,15799xe" filled="true" fillcolor="#ffffff" stroked="false">
              <v:path arrowok="t"/>
              <v:fill type="solid"/>
            </v:shape>
            <v:shape style="position:absolute;left:10562;top:15922;width:214;height:841" coordorigin="10562,15923" coordsize="214,841" path="m10776,16554l10771,16550,10567,16550,10562,16554,10562,16759,10567,16763,10771,16763,10776,16759,10776,16554m10776,16241l10771,16236,10567,16236,10562,16241,10562,16445,10567,16450,10771,16450,10776,16445,10776,16241m10776,15927l10771,15923,10567,15923,10562,15927,10562,16132,10567,16136,10771,16136,10776,16132,10776,15927e" filled="true" fillcolor="#e3ebff" stroked="false">
              <v:path arrowok="t"/>
              <v:fill type="solid"/>
            </v:shape>
            <v:shape style="position:absolute;left:10587;top:15900;width:219;height:509" coordorigin="10588,15900" coordsize="219,509" path="m10807,16243l10805,16230,10787,16217,10775,16218,10669,16356,10619,16294,10606,16292,10589,16306,10588,16318,10657,16406,10663,16409,10669,16409,10675,16409,10681,16406,10719,16356,10807,16243m10807,15926l10805,15914,10787,15900,10775,15902,10669,16040,10619,15977,10606,15976,10589,15989,10588,16002,10657,16090,10663,16093,10669,16093,10675,16092,10681,16090,10719,16040,10807,15926e" filled="true" fillcolor="#ff6b94" stroked="false">
              <v:path arrowok="t"/>
              <v:fill type="solid"/>
            </v:shape>
            <v:shape style="position:absolute;left:9782;top:16029;width:523;height:314" coordorigin="9783,16030" coordsize="523,314" path="m9800,16030l10305,16030m9783,16343l10142,16343e" filled="false" stroked="true" strokeweight="3.74pt" strokecolor="#e3ebff">
              <v:path arrowok="t"/>
              <v:stroke dashstyle="solid"/>
            </v:shape>
            <v:line style="position:absolute" from="9783,16657" to="10436,16657" stroked="true" strokeweight="3.74pt" strokecolor="#e3ebff">
              <v:stroke dashstyle="solid"/>
            </v:line>
            <v:shape style="position:absolute;left:9377;top:16028;width:332;height:316" type="#_x0000_t75" stroked="false">
              <v:imagedata r:id="rId6" o:title=""/>
            </v:shape>
            <v:shape style="position:absolute;left:8565;top:15957;width:1593;height:447" coordorigin="8566,15957" coordsize="1593,447" path="m9896,15957l8595,16234,8566,16264,8566,16279,8586,16375,8592,16388,8603,16398,8616,16404,8631,16404,9920,16128,10151,16005,10159,15988,10154,15980,10145,15976,9896,15957xe" filled="true" fillcolor="#ff6b94" stroked="false">
              <v:path arrowok="t"/>
              <v:fill type="solid"/>
            </v:shape>
            <v:shape style="position:absolute;left:8608;top:15957;width:1551;height:430" coordorigin="8608,15957" coordsize="1551,430" path="m9896,15957l8675,16217,8621,16255,8608,16285,8609,16320,8622,16351,8646,16374,8677,16387,8711,16386,9920,16128,10151,16005,10159,15988,10154,15980,10145,15976,9896,15957xe" filled="true" fillcolor="#ffb81c" stroked="false">
              <v:path arrowok="t"/>
              <v:fill type="solid"/>
            </v:shape>
            <v:shape style="position:absolute;left:8559;top:16206;width:204;height:205" type="#_x0000_t75" stroked="false">
              <v:imagedata r:id="rId7" o:title=""/>
            </v:shape>
            <v:shape style="position:absolute;left:8749;top:16072;width:1162;height:303" coordorigin="8750,16073" coordsize="1162,303" path="m9899,16073l8750,16319,8762,16376,9911,16130,9899,16073xe" filled="true" fillcolor="#e3a11c" stroked="false">
              <v:path arrowok="t"/>
              <v:fill type="solid"/>
            </v:shape>
            <v:shape style="position:absolute;left:9842;top:15957;width:317;height:173" type="#_x0000_t75" stroked="false">
              <v:imagedata r:id="rId8" o:title=""/>
            </v:shape>
            <v:shape style="position:absolute;left:9043;top:15931;width:326;height:447" coordorigin="9043,15931" coordsize="326,447" path="m9212,15931l9145,15956,9094,16035,9090,16062,9093,16081,9097,16099,9101,16117,9102,16130,9103,16140,9103,16155,9052,16285,9048,16294,9045,16304,9043,16314,9045,16324,9105,16362,9165,16377,9196,16378,9226,16374,9307,16345,9362,16286,9369,16259,9368,16232,9359,16207,9350,16196,9341,16185,9331,16175,9322,16165,9289,16084,9280,16031,9274,16009,9233,15949,9223,15940,9212,15931xe" filled="true" fillcolor="#212430" stroked="false">
              <v:path arrowok="t"/>
              <v:fill type="solid"/>
            </v:shape>
            <v:shape style="position:absolute;left:9342;top:16205;width:111;height:147" coordorigin="9343,16205" coordsize="111,147" path="m9384,16205l9350,16207,9343,16254,9347,16285,9369,16313,9413,16352,9428,16324,9443,16283,9453,16245,9451,16225,9425,16213,9406,16207,9384,16205xe" filled="true" fillcolor="#0fc4b3" stroked="false">
              <v:path arrowok="t"/>
              <v:fill type="solid"/>
            </v:shape>
            <v:shape style="position:absolute;left:9230;top:16522;width:273;height:316" type="#_x0000_t75" stroked="false">
              <v:imagedata r:id="rId9" o:title=""/>
            </v:shape>
            <v:shape style="position:absolute;left:9072;top:16533;width:320;height:304" coordorigin="9072,16534" coordsize="320,304" path="m9392,16534l9317,16556,9192,16559,9175,16561,9151,16614,9119,16670,9088,16744,9072,16838,9323,16838,9348,16729,9371,16627,9387,16557,9392,16534xe" filled="true" fillcolor="#333b4c" stroked="false">
              <v:path arrowok="t"/>
              <v:fill type="solid"/>
            </v:shape>
            <v:shape style="position:absolute;left:9076;top:16157;width:343;height:420" coordorigin="9076,16158" coordsize="343,420" path="m9350,16207l9309,16207,9283,16202,9260,16187,9231,16158,9160,16179,9151,16215,9139,16237,9117,16252,9076,16270,9127,16285,9168,16296,9208,16299,9254,16291,9295,16279,9318,16266,9333,16245,9350,16207,9350,16207m9394,16530l9393,16524,9391,16518,9392,16511,9378,16519,9357,16527,9330,16534,9294,16540,9255,16545,9222,16546,9195,16544,9173,16541,9175,16547,9173,16553,9175,16561,9184,16569,9209,16575,9247,16577,9299,16572,9347,16563,9376,16552,9383,16546,9390,16541,9394,16530m9418,16416l9417,16422,9415,16429,9413,16435,9415,16429,9417,16422,9418,16416e" filled="true" fillcolor="#e5e5ff" stroked="false">
              <v:path arrowok="t"/>
              <v:fill type="solid"/>
            </v:shape>
            <v:shape style="position:absolute;left:9150;top:16124;width:98;height:89" coordorigin="9150,16125" coordsize="98,89" path="m9214,16125l9185,16125,9159,16134,9150,16151,9154,16168,9156,16185,9192,16213,9209,16210,9226,16203,9239,16195,9246,16185,9247,16176,9245,16170,9240,16158,9234,16145,9230,16133,9214,16125xe" filled="true" fillcolor="#bfc9fc" stroked="false">
              <v:path arrowok="t"/>
              <v:fill type="solid"/>
            </v:shape>
            <v:shape style="position:absolute;left:9055;top:15880;width:242;height:282" coordorigin="9055,15881" coordsize="242,282" path="m9261,16061l9092,16061,9107,16099,9129,16134,9156,16158,9190,16163,9216,16150,9236,16126,9252,16093,9261,16061xm9077,16011l9074,16011,9061,16015,9055,16029,9063,16058,9076,16066,9089,16063,9090,16062,9092,16061,9261,16061,9262,16057,9287,16057,9294,16050,9297,16020,9291,16011,9080,16011,9077,16011xm9287,16057l9262,16057,9264,16058,9267,16060,9282,16061,9287,16057xm9152,15881l9114,15896,9090,15926,9079,15967,9080,16011,9291,16011,9288,16007,9282,16006,9269,16006,9270,15991,9270,15978,9268,15968,9256,15931,9232,15902,9197,15884,9152,15881xm9274,16006l9271,16006,9269,16006,9282,16006,9274,16006xe" filled="true" fillcolor="#e5e5ff" stroked="false">
              <v:path arrowok="t"/>
              <v:fill type="solid"/>
            </v:shape>
            <v:shape style="position:absolute;left:9062;top:15849;width:289;height:327" coordorigin="9062,15849" coordsize="289,327" path="m9286,16010l9286,16009,9286,16006,9285,15990,9284,15982,9279,15953,9272,15927,9261,15903,9244,15882,9227,15869,9227,16009,9196,16014,9169,16014,9147,16011,9128,16006,9146,16009,9168,16011,9195,16011,9227,16009,9227,15869,9226,15868,9207,15859,9189,15855,9201,15854,9213,15856,9224,15860,9232,15865,9233,15866,9234,15866,9235,15866,9236,15866,9237,15864,9237,15863,9236,15862,9225,15854,9224,15854,9223,15854,9207,15849,9189,15849,9173,15854,9158,15854,9148,15856,9109,15873,9078,15906,9062,15952,9069,16012,9077,16016,9082,16021,9087,16030,9093,16047,9094,16042,9094,16027,9091,16007,9088,15990,9093,15994,9101,15999,9110,16005,9123,16010,9136,16015,9153,16018,9173,16020,9197,16019,9208,16018,9220,16016,9230,16014,9232,16014,9245,16011,9248,16027,9253,16042,9255,16036,9261,16024,9268,16014,9274,16011,9276,16009,9277,16009,9286,16010m9351,16172l9350,16171,9349,16171,9338,16165,9327,16153,9316,16135,9305,16110,9298,16090,9292,16072,9288,16059,9287,16053,9286,16055,9283,16056,9282,16057,9288,16076,9301,16115,9322,16155,9348,16176,9348,16176,9350,16176,9351,16175,9351,16172e" filled="true" fillcolor="#212430" stroked="false">
              <v:path arrowok="t"/>
              <v:fill type="solid"/>
            </v:shape>
            <v:shape style="position:absolute;left:9157;top:16077;width:33;height:15" coordorigin="9158,16077" coordsize="33,15" path="m9168,16077l9158,16085,9165,16091,9182,16088,9190,16084,9179,16077,9168,16077xe" filled="true" fillcolor="#bfc9fc" stroked="false">
              <v:path arrowok="t"/>
              <v:fill type="solid"/>
            </v:shape>
            <v:shape style="position:absolute;left:9082;top:16053;width:192;height:18" coordorigin="9082,16053" coordsize="192,18" path="m9095,16067l9095,16060,9092,16058,9085,16058,9082,16061,9083,16068,9086,16070,9093,16070,9095,16067m9274,16062l9274,16056,9271,16053,9264,16054,9262,16057,9262,16063,9265,16066,9272,16065,9274,16062e" filled="true" fillcolor="#f5ba47" stroked="false">
              <v:path arrowok="t"/>
              <v:fill type="solid"/>
            </v:shape>
            <v:shape style="position:absolute;left:8880;top:16025;width:648;height:813" coordorigin="8880,16026" coordsize="648,813" path="m9127,16783l9127,16771,9126,16758,9125,16754,9125,16743,9125,16729,9123,16717,9118,16706,9107,16693,9107,16693,9086,16670,9052,16627,9011,16575,8970,16524,9015,16475,9062,16421,9115,16360,9066,16275,9059,16285,9042,16305,9013,16334,8992,16360,8971,16386,8951,16413,8931,16440,8927,16445,8919,16457,8910,16472,8898,16495,8887,16516,8881,16534,8880,16545,8884,16554,8891,16564,8899,16568,8899,16568,8934,16594,8979,16632,9026,16673,9068,16709,9066,16717,9065,16729,9064,16743,9062,16765,9062,16794,9066,16815,9072,16832,9074,16838,9081,16838,9082,16827,9085,16802,9088,16777,9092,16756,9092,16755,9094,16754,9102,16773,9113,16792,9122,16802,9127,16794,9127,16783m9528,16033l9516,16027,9516,16026,9494,16026,9470,16027,9450,16026,9428,16031,9402,16048,9382,16067,9378,16082,9389,16089,9407,16091,9430,16088,9453,16080,9473,16067,9489,16054,9507,16042,9528,16033e" filled="true" fillcolor="#e5e5ff" stroked="false">
              <v:path arrowok="t"/>
              <v:fill type="solid"/>
            </v:shape>
            <v:shape style="position:absolute;left:9008;top:16206;width:413;height:371" coordorigin="9008,16207" coordsize="413,371" path="m9076,16270l9069,16271,9052,16277,9030,16294,9010,16327,9008,16331,9010,16336,9014,16339,9026,16350,9043,16364,9061,16382,9080,16401,9095,16407,9107,16416,9116,16428,9121,16443,9133,16473,9148,16494,9163,16519,9175,16560,9184,16568,9209,16575,9248,16577,9299,16572,9347,16563,9376,16552,9392,16542,9395,16532,9401,16479,9415,16425,9420,16373,9398,16322,9379,16298,9182,16298,9142,16290,9076,16270xm9350,16207l9344,16216,9326,16239,9296,16266,9253,16286,9213,16297,9182,16298,9379,16298,9372,16289,9358,16267,9352,16242,9350,16207xe" filled="true" fillcolor="#0fc4b3" stroked="false">
              <v:path arrowok="t"/>
              <v:fill type="solid"/>
            </v:shape>
            <v:shape style="position:absolute;left:10969;top:16469;width:342;height:369" type="#_x0000_t75" stroked="false">
              <v:imagedata r:id="rId10" o:title=""/>
            </v:shape>
            <v:shape style="position:absolute;left:10648;top:16624;width:264;height:214" type="#_x0000_t75" stroked="false">
              <v:imagedata r:id="rId11" o:title=""/>
            </v:shape>
            <v:shape style="position:absolute;left:11021;top:16642;width:416;height:195" coordorigin="11021,16643" coordsize="416,195" path="m11136,16643l11093,16659,11058,16712,11032,16783,11021,16838,11045,16838,11051,16796,11058,16762,11072,16733,11096,16695,11117,16669,11150,16668,11246,16668,11190,16653,11136,16643xm11246,16668l11150,16668,11200,16696,11245,16741,11260,16789,11261,16805,11268,16821,11281,16837,11282,16838,11436,16838,11436,16837,11437,16822,11436,16804,11432,16786,11401,16739,11339,16701,11263,16673,11246,16668xe" filled="true" fillcolor="#0aab96" stroked="false">
              <v:path arrowok="t"/>
              <v:fill type="solid"/>
            </v:shape>
            <v:shape style="position:absolute;left:10587;top:16519;width:631;height:318" type="#_x0000_t75" stroked="false">
              <v:imagedata r:id="rId12" o:title=""/>
            </v:shape>
            <v:shapetype id="_x0000_t202" o:spt="202" coordsize="21600,21600" path="m,l,21600r21600,l21600,xe">
              <v:stroke joinstyle="miter"/>
              <v:path gradientshapeok="t" o:connecttype="rect"/>
            </v:shapetype>
            <v:shape style="position:absolute;left:412;top:16266;width:1812;height:269" type="#_x0000_t202" filled="false" stroked="false">
              <v:textbox inset="0,0,0,0">
                <w:txbxContent>
                  <w:p>
                    <w:pPr>
                      <w:spacing w:before="6"/>
                      <w:ind w:left="0" w:right="0" w:firstLine="0"/>
                      <w:jc w:val="left"/>
                      <w:rPr>
                        <w:rFonts w:ascii="Avenir-Book"/>
                        <w:sz w:val="19"/>
                      </w:rPr>
                    </w:pPr>
                    <w:hyperlink r:id="rId13">
                      <w:r>
                        <w:rPr>
                          <w:rFonts w:ascii="Avenir-Book"/>
                          <w:color w:val="FFFFFF"/>
                          <w:sz w:val="19"/>
                        </w:rPr>
                        <w:t>www.papernest.com</w:t>
                      </w:r>
                    </w:hyperlink>
                  </w:p>
                </w:txbxContent>
              </v:textbox>
              <w10:wrap type="none"/>
            </v:shape>
            <v:shape style="position:absolute;left:2688;top:15903;width:4721;height:631" type="#_x0000_t202" filled="false" stroked="false">
              <v:textbox inset="0,0,0,0">
                <w:txbxContent>
                  <w:p>
                    <w:pPr>
                      <w:spacing w:line="249" w:lineRule="exact" w:before="3"/>
                      <w:ind w:left="0" w:right="0" w:firstLine="0"/>
                      <w:jc w:val="left"/>
                      <w:rPr>
                        <w:rFonts w:ascii="Avenir-Roman" w:hAnsi="Avenir-Roman"/>
                        <w:sz w:val="19"/>
                      </w:rPr>
                    </w:pPr>
                    <w:r>
                      <w:rPr>
                        <w:rFonts w:ascii="Avenir-Roman" w:hAnsi="Avenir-Roman"/>
                        <w:color w:val="FFFFFF"/>
                        <w:sz w:val="19"/>
                      </w:rPr>
                      <w:t>Déménagez vos contrats en 1 seule fois, 100% gratuit.</w:t>
                    </w:r>
                  </w:p>
                  <w:p>
                    <w:pPr>
                      <w:spacing w:line="368" w:lineRule="exact" w:before="0"/>
                      <w:ind w:left="348" w:right="0" w:firstLine="0"/>
                      <w:jc w:val="left"/>
                      <w:rPr>
                        <w:rFonts w:ascii="Avenir-Heavy"/>
                        <w:b/>
                        <w:sz w:val="28"/>
                      </w:rPr>
                    </w:pPr>
                    <w:r>
                      <w:rPr>
                        <w:rFonts w:ascii="Avenir-Heavy"/>
                        <w:b/>
                        <w:color w:val="FFFFFF"/>
                        <w:sz w:val="28"/>
                      </w:rPr>
                      <w:t>01 84 95 16 78</w:t>
                    </w:r>
                  </w:p>
                </w:txbxContent>
              </v:textbox>
              <w10:wrap type="none"/>
            </v:shape>
            <w10:wrap type="none"/>
          </v:group>
        </w:pict>
      </w:r>
      <w:r>
        <w:rPr>
          <w:rFonts w:ascii="Times New Roman"/>
        </w:rPr>
        <w:pict>
          <v:group style="width:541.65pt;height:42pt;mso-position-horizontal-relative:char;mso-position-vertical-relative:line" coordorigin="0,0" coordsize="10833,840">
            <v:shape style="position:absolute;left:5;top:5;width:10823;height:830" coordorigin="5,5" coordsize="10823,830" path="m85,5l54,11,28,28,11,54,5,85,5,755,11,786,28,812,54,829,85,835,10748,835,10779,829,10804,812,10821,786,10828,755,10828,85,10821,54,10804,28,10779,11,10748,5,85,5xe" filled="false" stroked="true" strokeweight=".5pt" strokecolor="#cdced7">
              <v:path arrowok="t"/>
              <v:stroke dashstyle="solid"/>
            </v:shape>
            <v:shape style="position:absolute;left:13;top:10;width:10807;height:819" type="#_x0000_t202" filled="false" stroked="false">
              <v:textbox inset="0,0,0,0">
                <w:txbxContent>
                  <w:p>
                    <w:pPr>
                      <w:spacing w:before="142"/>
                      <w:ind w:left="2458" w:right="2694" w:firstLine="0"/>
                      <w:jc w:val="center"/>
                      <w:rPr>
                        <w:b/>
                        <w:sz w:val="44"/>
                      </w:rPr>
                    </w:pPr>
                    <w:r>
                      <w:rPr>
                        <w:b/>
                        <w:color w:val="5A52FF"/>
                        <w:sz w:val="44"/>
                      </w:rPr>
                      <w:t>Contrat de bail commercial</w:t>
                    </w:r>
                  </w:p>
                </w:txbxContent>
              </v:textbox>
              <w10:wrap type="none"/>
            </v:shape>
          </v:group>
        </w:pict>
      </w:r>
      <w:r>
        <w:rPr>
          <w:rFonts w:ascii="Times New Roman"/>
        </w:rPr>
      </w:r>
    </w:p>
    <w:p>
      <w:pPr>
        <w:pStyle w:val="BodyText"/>
        <w:spacing w:before="1"/>
        <w:rPr>
          <w:rFonts w:ascii="Times New Roman"/>
          <w:sz w:val="26"/>
        </w:rPr>
      </w:pPr>
    </w:p>
    <w:p>
      <w:pPr>
        <w:pStyle w:val="Heading1"/>
      </w:pPr>
      <w:r>
        <w:rPr/>
        <w:t>ENTRE LES SOUSSIGNÉS</w:t>
      </w:r>
    </w:p>
    <w:p>
      <w:pPr>
        <w:pStyle w:val="BodyText"/>
        <w:spacing w:line="218" w:lineRule="auto" w:before="132"/>
        <w:ind w:left="254" w:right="321"/>
      </w:pPr>
      <w:r>
        <w:rPr/>
        <w:t>[nom et prénom, ou dénomination du bailleur / domicile ou siège social / représentant habilité / adresse électronique (facultatif)]</w:t>
      </w:r>
    </w:p>
    <w:p>
      <w:pPr>
        <w:pStyle w:val="BodyText"/>
        <w:spacing w:before="12"/>
        <w:rPr>
          <w:sz w:val="24"/>
        </w:rPr>
      </w:pPr>
      <w:r>
        <w:rPr/>
        <w:pict>
          <v:shape style="position:absolute;margin-left:35.999599pt;margin-top:18.712269pt;width:523.3pt;height:.1pt;mso-position-horizontal-relative:page;mso-position-vertical-relative:paragraph;z-index:-251656192;mso-wrap-distance-left:0;mso-wrap-distance-right:0" coordorigin="720,374" coordsize="10466,0" path="m11186,374l720,374e" filled="false" stroked="true" strokeweight=".5pt" strokecolor="#cdced7">
            <v:path arrowok="t"/>
            <v:stroke dashstyle="solid"/>
            <w10:wrap type="topAndBottom"/>
          </v:shape>
        </w:pict>
      </w:r>
      <w:r>
        <w:rPr/>
        <w:pict>
          <v:shape style="position:absolute;margin-left:35.999599pt;margin-top:41.686771pt;width:523.3pt;height:.1pt;mso-position-horizontal-relative:page;mso-position-vertical-relative:paragraph;z-index:-251655168;mso-wrap-distance-left:0;mso-wrap-distance-right:0" coordorigin="720,834" coordsize="10466,0" path="m11186,834l720,834e" filled="false" stroked="true" strokeweight=".5pt" strokecolor="#cdced7">
            <v:path arrowok="t"/>
            <v:stroke dashstyle="solid"/>
            <w10:wrap type="topAndBottom"/>
          </v:shape>
        </w:pict>
      </w:r>
      <w:r>
        <w:rPr/>
        <w:pict>
          <v:shape style="position:absolute;margin-left:35.999599pt;margin-top:64.661369pt;width:523.3pt;height:.1pt;mso-position-horizontal-relative:page;mso-position-vertical-relative:paragraph;z-index:-251654144;mso-wrap-distance-left:0;mso-wrap-distance-right:0" coordorigin="720,1293" coordsize="10466,0" path="m11186,1293l720,1293e" filled="false" stroked="true" strokeweight=".5pt" strokecolor="#cdced7">
            <v:path arrowok="t"/>
            <v:stroke dashstyle="solid"/>
            <w10:wrap type="topAndBottom"/>
          </v:shape>
        </w:pict>
      </w:r>
      <w:r>
        <w:rPr/>
        <w:pict>
          <v:shape style="position:absolute;margin-left:35.999599pt;margin-top:85.921066pt;width:523.3pt;height:.1pt;mso-position-horizontal-relative:page;mso-position-vertical-relative:paragraph;z-index:-251653120;mso-wrap-distance-left:0;mso-wrap-distance-right:0" coordorigin="720,1718" coordsize="10466,0" path="m11186,1718l720,1718e" filled="false" stroked="true" strokeweight=".5pt" strokecolor="#cdced7">
            <v:path arrowok="t"/>
            <v:stroke dashstyle="solid"/>
            <w10:wrap type="topAndBottom"/>
          </v:shape>
        </w:pict>
      </w:r>
    </w:p>
    <w:p>
      <w:pPr>
        <w:pStyle w:val="BodyText"/>
        <w:spacing w:before="10"/>
        <w:rPr>
          <w:sz w:val="28"/>
        </w:rPr>
      </w:pPr>
    </w:p>
    <w:p>
      <w:pPr>
        <w:pStyle w:val="BodyText"/>
        <w:spacing w:before="10"/>
        <w:rPr>
          <w:sz w:val="28"/>
        </w:rPr>
      </w:pPr>
    </w:p>
    <w:p>
      <w:pPr>
        <w:pStyle w:val="BodyText"/>
        <w:spacing w:before="2"/>
        <w:rPr>
          <w:sz w:val="26"/>
        </w:rPr>
      </w:pPr>
    </w:p>
    <w:p>
      <w:pPr>
        <w:pStyle w:val="BodyText"/>
        <w:spacing w:before="8"/>
        <w:rPr>
          <w:sz w:val="7"/>
        </w:rPr>
      </w:pPr>
    </w:p>
    <w:p>
      <w:pPr>
        <w:spacing w:before="101"/>
        <w:ind w:left="254" w:right="0" w:firstLine="0"/>
        <w:jc w:val="left"/>
        <w:rPr>
          <w:rFonts w:ascii="Avenir-Heavy" w:hAnsi="Avenir-Heavy"/>
          <w:b/>
          <w:sz w:val="20"/>
        </w:rPr>
      </w:pPr>
      <w:r>
        <w:rPr>
          <w:sz w:val="20"/>
        </w:rPr>
        <w:t>Ci-après dénommé(s) </w:t>
      </w:r>
      <w:r>
        <w:rPr>
          <w:rFonts w:ascii="Avenir-Heavy" w:hAnsi="Avenir-Heavy"/>
          <w:b/>
          <w:sz w:val="20"/>
        </w:rPr>
        <w:t>« le Bailleur »</w:t>
      </w:r>
    </w:p>
    <w:p>
      <w:pPr>
        <w:pStyle w:val="Heading1"/>
        <w:spacing w:before="129"/>
      </w:pPr>
      <w:r>
        <w:rPr/>
        <w:t>Et</w:t>
      </w:r>
    </w:p>
    <w:p>
      <w:pPr>
        <w:pStyle w:val="BodyText"/>
        <w:spacing w:line="218" w:lineRule="auto" w:before="148"/>
        <w:ind w:left="254" w:right="321"/>
      </w:pPr>
      <w:r>
        <w:rPr/>
        <w:t>[nom et prénom, ou dénomination du preneur / domicile ou siège social / représentant habilité / adresse électronique (facultatif)]</w:t>
      </w:r>
    </w:p>
    <w:p>
      <w:pPr>
        <w:pStyle w:val="BodyText"/>
        <w:spacing w:before="8"/>
        <w:rPr>
          <w:sz w:val="27"/>
        </w:rPr>
      </w:pPr>
      <w:r>
        <w:rPr/>
        <w:pict>
          <v:shape style="position:absolute;margin-left:35.999599pt;margin-top:20.4953pt;width:523.3pt;height:.1pt;mso-position-horizontal-relative:page;mso-position-vertical-relative:paragraph;z-index:-251652096;mso-wrap-distance-left:0;mso-wrap-distance-right:0" coordorigin="720,410" coordsize="10466,0" path="m11186,410l720,410e" filled="false" stroked="true" strokeweight=".5pt" strokecolor="#cdced7">
            <v:path arrowok="t"/>
            <v:stroke dashstyle="solid"/>
            <w10:wrap type="topAndBottom"/>
          </v:shape>
        </w:pict>
      </w:r>
      <w:r>
        <w:rPr/>
        <w:pict>
          <v:shape style="position:absolute;margin-left:35.999599pt;margin-top:43.469799pt;width:523.3pt;height:.1pt;mso-position-horizontal-relative:page;mso-position-vertical-relative:paragraph;z-index:-251651072;mso-wrap-distance-left:0;mso-wrap-distance-right:0" coordorigin="720,869" coordsize="10466,0" path="m11186,869l720,869e" filled="false" stroked="true" strokeweight=".5pt" strokecolor="#cdced7">
            <v:path arrowok="t"/>
            <v:stroke dashstyle="solid"/>
            <w10:wrap type="topAndBottom"/>
          </v:shape>
        </w:pict>
      </w:r>
      <w:r>
        <w:rPr/>
        <w:pict>
          <v:shape style="position:absolute;margin-left:35.999599pt;margin-top:66.444397pt;width:523.3pt;height:.1pt;mso-position-horizontal-relative:page;mso-position-vertical-relative:paragraph;z-index:-251650048;mso-wrap-distance-left:0;mso-wrap-distance-right:0" coordorigin="720,1329" coordsize="10466,0" path="m11186,1329l720,1329e" filled="false" stroked="true" strokeweight=".5pt" strokecolor="#cdced7">
            <v:path arrowok="t"/>
            <v:stroke dashstyle="solid"/>
            <w10:wrap type="topAndBottom"/>
          </v:shape>
        </w:pict>
      </w:r>
      <w:r>
        <w:rPr/>
        <w:pict>
          <v:shape style="position:absolute;margin-left:35.999599pt;margin-top:89.194298pt;width:523.3pt;height:.1pt;mso-position-horizontal-relative:page;mso-position-vertical-relative:paragraph;z-index:-251649024;mso-wrap-distance-left:0;mso-wrap-distance-right:0" coordorigin="720,1784" coordsize="10466,0" path="m11186,1784l720,1784e" filled="false" stroked="true" strokeweight=".5pt" strokecolor="#cdced7">
            <v:path arrowok="t"/>
            <v:stroke dashstyle="solid"/>
            <w10:wrap type="topAndBottom"/>
          </v:shape>
        </w:pict>
      </w:r>
    </w:p>
    <w:p>
      <w:pPr>
        <w:pStyle w:val="BodyText"/>
        <w:spacing w:before="10"/>
        <w:rPr>
          <w:sz w:val="28"/>
        </w:rPr>
      </w:pPr>
    </w:p>
    <w:p>
      <w:pPr>
        <w:pStyle w:val="BodyText"/>
        <w:spacing w:before="10"/>
        <w:rPr>
          <w:sz w:val="28"/>
        </w:rPr>
      </w:pPr>
    </w:p>
    <w:p>
      <w:pPr>
        <w:pStyle w:val="BodyText"/>
        <w:spacing w:before="6"/>
        <w:rPr>
          <w:sz w:val="28"/>
        </w:rPr>
      </w:pPr>
    </w:p>
    <w:p>
      <w:pPr>
        <w:pStyle w:val="BodyText"/>
        <w:spacing w:before="12"/>
        <w:rPr>
          <w:sz w:val="6"/>
        </w:rPr>
      </w:pPr>
    </w:p>
    <w:p>
      <w:pPr>
        <w:spacing w:before="100"/>
        <w:ind w:left="254" w:right="0" w:firstLine="0"/>
        <w:jc w:val="left"/>
        <w:rPr>
          <w:rFonts w:ascii="Avenir-Heavy" w:hAnsi="Avenir-Heavy"/>
          <w:b/>
          <w:sz w:val="20"/>
        </w:rPr>
      </w:pPr>
      <w:r>
        <w:rPr>
          <w:sz w:val="20"/>
        </w:rPr>
        <w:t>Ci-après dénommé(s) </w:t>
      </w:r>
      <w:r>
        <w:rPr>
          <w:rFonts w:ascii="Avenir-Heavy" w:hAnsi="Avenir-Heavy"/>
          <w:b/>
          <w:sz w:val="20"/>
        </w:rPr>
        <w:t>« le Preneur »</w:t>
      </w:r>
    </w:p>
    <w:p>
      <w:pPr>
        <w:pStyle w:val="BodyText"/>
        <w:spacing w:before="5"/>
        <w:rPr>
          <w:rFonts w:ascii="Avenir-Heavy"/>
          <w:b/>
          <w:sz w:val="19"/>
        </w:rPr>
      </w:pPr>
    </w:p>
    <w:p>
      <w:pPr>
        <w:pStyle w:val="Heading1"/>
      </w:pPr>
      <w:r>
        <w:rPr/>
        <w:t>IL A ÉTÉ CONVENU CE QUI SUIT</w:t>
      </w:r>
    </w:p>
    <w:p>
      <w:pPr>
        <w:pStyle w:val="BodyText"/>
        <w:spacing w:line="218" w:lineRule="auto" w:before="152"/>
        <w:ind w:left="254" w:right="321"/>
      </w:pPr>
      <w:r>
        <w:rPr>
          <w:rFonts w:ascii="Avenir-Heavy" w:hAnsi="Avenir-Heavy"/>
          <w:b/>
        </w:rPr>
        <w:t>Le Bailleur </w:t>
      </w:r>
      <w:r>
        <w:rPr/>
        <w:t>loue au </w:t>
      </w:r>
      <w:r>
        <w:rPr>
          <w:rFonts w:ascii="Avenir-Heavy" w:hAnsi="Avenir-Heavy"/>
          <w:b/>
        </w:rPr>
        <w:t>Preneur le Local </w:t>
      </w:r>
      <w:r>
        <w:rPr/>
        <w:t>ci-après désigné aux conditions prévues par le présent contrat soumis aux articles L. 145-1 et suivants du code de commerce et aux textes pris pour leur application.</w:t>
      </w:r>
    </w:p>
    <w:p>
      <w:pPr>
        <w:pStyle w:val="BodyText"/>
        <w:rPr>
          <w:sz w:val="29"/>
        </w:rPr>
      </w:pPr>
      <w:r>
        <w:rPr/>
        <w:pict>
          <v:group style="position:absolute;margin-left:29.443399pt;margin-top:21.351pt;width:541.65pt;height:19.350pt;mso-position-horizontal-relative:page;mso-position-vertical-relative:paragraph;z-index:-251646976;mso-wrap-distance-left:0;mso-wrap-distance-right:0" coordorigin="589,427" coordsize="10833,387">
            <v:shape style="position:absolute;left:588;top:427;width:10833;height:387" coordorigin="589,427" coordsize="10833,387" path="m11362,427l649,427,626,432,606,445,594,464,589,487,589,753,594,776,606,796,626,808,649,813,11362,813,11385,808,11404,796,11417,776,11422,753,11422,487,11417,464,11404,445,11385,432,11362,427xe" filled="true" fillcolor="#ebedf6" stroked="false">
              <v:path arrowok="t"/>
              <v:fill type="solid"/>
            </v:shape>
            <v:shape style="position:absolute;left:588;top:427;width:10833;height:387" type="#_x0000_t202" filled="false" stroked="false">
              <v:textbox inset="0,0,0,0">
                <w:txbxContent>
                  <w:p>
                    <w:pPr>
                      <w:spacing w:before="39"/>
                      <w:ind w:left="145" w:right="0" w:firstLine="0"/>
                      <w:jc w:val="left"/>
                      <w:rPr>
                        <w:rFonts w:ascii="Avenir-Heavy" w:hAnsi="Avenir-Heavy"/>
                        <w:b/>
                        <w:sz w:val="24"/>
                      </w:rPr>
                    </w:pPr>
                    <w:r>
                      <w:rPr>
                        <w:rFonts w:ascii="Avenir-Heavy" w:hAnsi="Avenir-Heavy"/>
                        <w:b/>
                        <w:color w:val="5A52FF"/>
                        <w:sz w:val="24"/>
                      </w:rPr>
                      <w:t>I - DÉSIGNATION, ÉQUIPEMENTS ET DESTINATION DES LOCAUX</w:t>
                    </w:r>
                  </w:p>
                </w:txbxContent>
              </v:textbox>
              <w10:wrap type="none"/>
            </v:shape>
            <w10:wrap type="topAndBottom"/>
          </v:group>
        </w:pict>
      </w:r>
      <w:r>
        <w:rPr/>
        <w:pict>
          <v:group style="position:absolute;margin-left:29.443399pt;margin-top:50.176998pt;width:541.65pt;height:251.95pt;mso-position-horizontal-relative:page;mso-position-vertical-relative:paragraph;z-index:-251644928;mso-wrap-distance-left:0;mso-wrap-distance-right:0" coordorigin="589,1004" coordsize="10833,5039">
            <v:line style="position:absolute" from="11186,2645" to="720,2645" stroked="true" strokeweight=".5pt" strokecolor="#cdced7">
              <v:stroke dashstyle="solid"/>
            </v:line>
            <v:line style="position:absolute" from="11186,3564" to="720,3564" stroked="true" strokeweight=".5pt" strokecolor="#cdced7">
              <v:stroke dashstyle="solid"/>
            </v:line>
            <v:line style="position:absolute" from="11186,4942" to="720,4942" stroked="true" strokeweight=".5pt" strokecolor="#cdced7">
              <v:stroke dashstyle="solid"/>
            </v:line>
            <v:line style="position:absolute" from="11186,3104" to="720,3104" stroked="true" strokeweight=".5pt" strokecolor="#cdced7">
              <v:stroke dashstyle="solid"/>
            </v:line>
            <v:line style="position:absolute" from="11186,4483" to="720,4483" stroked="true" strokeweight=".5pt" strokecolor="#cdced7">
              <v:stroke dashstyle="solid"/>
            </v:line>
            <v:line style="position:absolute" from="11186,4023" to="720,4023" stroked="true" strokeweight=".5pt" strokecolor="#cdced7">
              <v:stroke dashstyle="solid"/>
            </v:line>
            <v:line style="position:absolute" from="11186,5402" to="720,5402" stroked="true" strokeweight=".5pt" strokecolor="#cdced7">
              <v:stroke dashstyle="solid"/>
            </v:line>
            <v:shape style="position:absolute;left:665;top:1167;width:10672;height:368" coordorigin="666,1167" coordsize="10672,368" path="m11277,1167l726,1167,702,1172,683,1185,670,1204,666,1227,666,1474,670,1498,683,1517,702,1530,726,1534,11277,1534,11301,1530,11320,1517,11333,1498,11337,1474,11337,1227,11333,1204,11320,1185,11301,1172,11277,1167xe" filled="true" fillcolor="#ebedf6" stroked="false">
              <v:path arrowok="t"/>
              <v:fill type="solid"/>
            </v:shape>
            <v:shape style="position:absolute;left:593;top:1008;width:10823;height:5029" coordorigin="594,1009" coordsize="10823,5029" path="m674,1009l643,1015,617,1032,600,1057,594,1089,594,5957,600,5988,617,6013,643,6031,674,6037,11337,6037,11368,6031,11393,6013,11410,5988,11417,5957,11417,1089,11410,1057,11393,1032,11368,1015,11337,1009,674,1009xe" filled="false" stroked="true" strokeweight=".5pt" strokecolor="#cdced7">
              <v:path arrowok="t"/>
              <v:stroke dashstyle="solid"/>
            </v:shape>
            <v:shape style="position:absolute;left:602;top:1014;width:10807;height:5017" type="#_x0000_t202" filled="false" stroked="false">
              <v:textbox inset="0,0,0,0">
                <w:txbxContent>
                  <w:p>
                    <w:pPr>
                      <w:spacing w:before="174"/>
                      <w:ind w:left="132" w:right="0" w:firstLine="0"/>
                      <w:jc w:val="left"/>
                      <w:rPr>
                        <w:rFonts w:ascii="Avenir-Heavy" w:hAnsi="Avenir-Heavy"/>
                        <w:b/>
                        <w:sz w:val="24"/>
                      </w:rPr>
                    </w:pPr>
                    <w:r>
                      <w:rPr>
                        <w:rFonts w:ascii="Avenir-Heavy" w:hAnsi="Avenir-Heavy"/>
                        <w:b/>
                        <w:color w:val="5A52FF"/>
                        <w:sz w:val="24"/>
                      </w:rPr>
                      <w:t>I-a Désignation :</w:t>
                    </w:r>
                  </w:p>
                  <w:p>
                    <w:pPr>
                      <w:spacing w:line="253" w:lineRule="exact" w:before="265"/>
                      <w:ind w:left="132" w:right="0" w:firstLine="0"/>
                      <w:jc w:val="left"/>
                      <w:rPr>
                        <w:sz w:val="20"/>
                      </w:rPr>
                    </w:pPr>
                    <w:r>
                      <w:rPr>
                        <w:sz w:val="20"/>
                      </w:rPr>
                      <w:t>Par les présentes, </w:t>
                    </w:r>
                    <w:r>
                      <w:rPr>
                        <w:rFonts w:ascii="Avenir-Heavy" w:hAnsi="Avenir-Heavy"/>
                        <w:b/>
                        <w:sz w:val="20"/>
                      </w:rPr>
                      <w:t>le Bailleur </w:t>
                    </w:r>
                    <w:r>
                      <w:rPr>
                        <w:sz w:val="20"/>
                      </w:rPr>
                      <w:t>donne en location au </w:t>
                    </w:r>
                    <w:r>
                      <w:rPr>
                        <w:rFonts w:ascii="Avenir-Heavy" w:hAnsi="Avenir-Heavy"/>
                        <w:b/>
                        <w:sz w:val="20"/>
                      </w:rPr>
                      <w:t>Preneur </w:t>
                    </w:r>
                    <w:r>
                      <w:rPr>
                        <w:sz w:val="20"/>
                      </w:rPr>
                      <w:t>les lieux désignés ci-après : [surface / nombre de pièces</w:t>
                    </w:r>
                  </w:p>
                  <w:p>
                    <w:pPr>
                      <w:spacing w:line="253" w:lineRule="exact" w:before="0"/>
                      <w:ind w:left="132" w:right="0" w:firstLine="0"/>
                      <w:jc w:val="left"/>
                      <w:rPr>
                        <w:sz w:val="20"/>
                      </w:rPr>
                    </w:pPr>
                    <w:r>
                      <w:rPr>
                        <w:sz w:val="20"/>
                      </w:rPr>
                      <w:t>/ adresse précise / étage / dépendances / parking...]</w:t>
                    </w: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2"/>
                      <w:rPr>
                        <w:sz w:val="18"/>
                      </w:rPr>
                    </w:pPr>
                  </w:p>
                  <w:p>
                    <w:pPr>
                      <w:spacing w:before="0"/>
                      <w:ind w:left="132" w:right="0" w:firstLine="0"/>
                      <w:jc w:val="left"/>
                      <w:rPr>
                        <w:rFonts w:ascii="Avenir-Heavy" w:hAnsi="Avenir-Heavy"/>
                        <w:b/>
                        <w:sz w:val="20"/>
                      </w:rPr>
                    </w:pPr>
                    <w:r>
                      <w:rPr>
                        <w:sz w:val="20"/>
                      </w:rPr>
                      <w:t>Ci-après dénommé(s) </w:t>
                    </w:r>
                    <w:r>
                      <w:rPr>
                        <w:rFonts w:ascii="Avenir-Heavy" w:hAnsi="Avenir-Heavy"/>
                        <w:b/>
                        <w:sz w:val="20"/>
                      </w:rPr>
                      <w:t>« le Local »</w:t>
                    </w:r>
                  </w:p>
                </w:txbxContent>
              </v:textbox>
              <w10:wrap type="none"/>
            </v:shape>
            <w10:wrap type="topAndBottom"/>
          </v:group>
        </w:pict>
      </w:r>
    </w:p>
    <w:p>
      <w:pPr>
        <w:pStyle w:val="BodyText"/>
        <w:rPr>
          <w:sz w:val="9"/>
        </w:rPr>
      </w:pPr>
    </w:p>
    <w:p>
      <w:pPr>
        <w:spacing w:after="0"/>
        <w:rPr>
          <w:sz w:val="9"/>
        </w:rPr>
        <w:sectPr>
          <w:type w:val="continuous"/>
          <w:pgSz w:w="11910" w:h="16840"/>
          <w:pgMar w:top="320" w:bottom="0" w:left="480" w:right="380"/>
        </w:sectPr>
      </w:pPr>
    </w:p>
    <w:p>
      <w:pPr>
        <w:pStyle w:val="BodyText"/>
        <w:spacing w:before="0"/>
        <w:ind w:left="108"/>
      </w:pPr>
      <w:r>
        <w:rPr/>
        <w:pict>
          <v:group style="width:541.65pt;height:210.15pt;mso-position-horizontal-relative:char;mso-position-vertical-relative:line" coordorigin="0,0" coordsize="10833,4203">
            <v:shape style="position:absolute;left:5;top:5;width:10823;height:4193" coordorigin="5,5" coordsize="10823,4193" path="m85,5l54,11,28,28,11,54,5,85,5,4118,11,4149,28,4174,54,4192,85,4198,10748,4198,10779,4192,10804,4174,10821,4149,10828,4118,10828,85,10821,54,10804,28,10779,11,10748,5,85,5xe" filled="false" stroked="true" strokeweight=".5pt" strokecolor="#cdced7">
              <v:path arrowok="t"/>
              <v:stroke dashstyle="solid"/>
            </v:shape>
            <v:line style="position:absolute" from="10597,1662" to="131,1662" stroked="true" strokeweight=".5pt" strokecolor="#cdced7">
              <v:stroke dashstyle="solid"/>
            </v:line>
            <v:line style="position:absolute" from="10597,1202" to="131,1202" stroked="true" strokeweight=".5pt" strokecolor="#cdced7">
              <v:stroke dashstyle="solid"/>
            </v:line>
            <v:line style="position:absolute" from="10597,2121" to="131,2121" stroked="true" strokeweight=".5pt" strokecolor="#cdced7">
              <v:stroke dashstyle="solid"/>
            </v:line>
            <v:shape style="position:absolute;left:133;top:184;width:213;height:213" type="#_x0000_t75" stroked="false">
              <v:imagedata r:id="rId15" o:title=""/>
            </v:shape>
            <v:shape style="position:absolute;left:133;top:579;width:213;height:213" type="#_x0000_t75" stroked="false">
              <v:imagedata r:id="rId15" o:title=""/>
            </v:shape>
            <v:shape style="position:absolute;left:133;top:3109;width:213;height:213" type="#_x0000_t75" stroked="false">
              <v:imagedata r:id="rId15" o:title=""/>
            </v:shape>
            <v:shape style="position:absolute;left:133;top:3505;width:213;height:213" type="#_x0000_t75" stroked="false">
              <v:imagedata r:id="rId15" o:title=""/>
            </v:shape>
            <v:shape style="position:absolute;left:486;top:161;width:7918;height:669" type="#_x0000_t202" filled="false" stroked="false">
              <v:textbox inset="0,0,0,0">
                <w:txbxContent>
                  <w:p>
                    <w:pPr>
                      <w:spacing w:before="0"/>
                      <w:ind w:left="0" w:right="0" w:firstLine="0"/>
                      <w:jc w:val="left"/>
                      <w:rPr>
                        <w:sz w:val="20"/>
                      </w:rPr>
                    </w:pPr>
                    <w:r>
                      <w:rPr>
                        <w:rFonts w:ascii="Avenir-Heavy" w:hAnsi="Avenir-Heavy"/>
                        <w:b/>
                        <w:sz w:val="20"/>
                      </w:rPr>
                      <w:t>Le Local ne comporte pas</w:t>
                    </w:r>
                    <w:r>
                      <w:rPr>
                        <w:sz w:val="20"/>
                      </w:rPr>
                      <w:t>, à titre accessoire, de pièce affectée à un usage d’habitation</w:t>
                    </w:r>
                  </w:p>
                  <w:p>
                    <w:pPr>
                      <w:spacing w:before="131"/>
                      <w:ind w:left="0" w:right="0" w:firstLine="0"/>
                      <w:jc w:val="left"/>
                      <w:rPr>
                        <w:sz w:val="20"/>
                      </w:rPr>
                    </w:pPr>
                    <w:r>
                      <w:rPr>
                        <w:rFonts w:ascii="Avenir-Heavy" w:hAnsi="Avenir-Heavy"/>
                        <w:b/>
                        <w:sz w:val="20"/>
                      </w:rPr>
                      <w:t>Le Local comporte</w:t>
                    </w:r>
                    <w:r>
                      <w:rPr>
                        <w:sz w:val="20"/>
                      </w:rPr>
                      <w:t>, à titre accessoire, une pièce à usage d’habitation décrite ci-après :</w:t>
                    </w:r>
                  </w:p>
                </w:txbxContent>
              </v:textbox>
              <w10:wrap type="none"/>
            </v:shape>
            <v:shape style="position:absolute;left:145;top:2398;width:10460;height:1599" type="#_x0000_t202" filled="false" stroked="false">
              <v:textbox inset="0,0,0,0">
                <w:txbxContent>
                  <w:p>
                    <w:pPr>
                      <w:spacing w:line="218" w:lineRule="auto" w:before="18"/>
                      <w:ind w:left="0" w:right="3" w:firstLine="0"/>
                      <w:jc w:val="left"/>
                      <w:rPr>
                        <w:sz w:val="20"/>
                      </w:rPr>
                    </w:pPr>
                    <w:r>
                      <w:rPr>
                        <w:rFonts w:ascii="Avenir-Heavy" w:hAnsi="Avenir-Heavy"/>
                        <w:b/>
                        <w:sz w:val="20"/>
                      </w:rPr>
                      <w:t>Le Preneur </w:t>
                    </w:r>
                    <w:r>
                      <w:rPr>
                        <w:sz w:val="20"/>
                      </w:rPr>
                      <w:t>déclare bien connaître </w:t>
                    </w:r>
                    <w:r>
                      <w:rPr>
                        <w:rFonts w:ascii="Avenir-Heavy" w:hAnsi="Avenir-Heavy"/>
                        <w:b/>
                        <w:sz w:val="20"/>
                      </w:rPr>
                      <w:t>le Local </w:t>
                    </w:r>
                    <w:r>
                      <w:rPr>
                        <w:sz w:val="20"/>
                      </w:rPr>
                      <w:t>et l’avoir vu et visité,et l’accepter sans qu’il soit nécessaire de le dési- gner plus précisément. </w:t>
                    </w:r>
                    <w:r>
                      <w:rPr>
                        <w:rFonts w:ascii="Avenir-Heavy" w:hAnsi="Avenir-Heavy"/>
                        <w:b/>
                        <w:sz w:val="20"/>
                      </w:rPr>
                      <w:t>Le Preneur </w:t>
                    </w:r>
                    <w:r>
                      <w:rPr>
                        <w:sz w:val="20"/>
                      </w:rPr>
                      <w:t>déclare ainsi accepter dans l’état où ils se trouvent </w:t>
                    </w:r>
                    <w:r>
                      <w:rPr>
                        <w:rFonts w:ascii="Avenir-Heavy" w:hAnsi="Avenir-Heavy"/>
                        <w:b/>
                        <w:sz w:val="20"/>
                      </w:rPr>
                      <w:t>le Local </w:t>
                    </w:r>
                    <w:r>
                      <w:rPr>
                        <w:sz w:val="20"/>
                      </w:rPr>
                      <w:t>et ses </w:t>
                    </w:r>
                    <w:r>
                      <w:rPr>
                        <w:spacing w:val="-2"/>
                        <w:sz w:val="20"/>
                      </w:rPr>
                      <w:t>dépendances.</w:t>
                    </w:r>
                  </w:p>
                  <w:p>
                    <w:pPr>
                      <w:spacing w:before="189"/>
                      <w:ind w:left="341" w:right="0" w:firstLine="0"/>
                      <w:jc w:val="left"/>
                      <w:rPr>
                        <w:rFonts w:ascii="Avenir-Roman" w:hAnsi="Avenir-Roman"/>
                        <w:sz w:val="20"/>
                      </w:rPr>
                    </w:pPr>
                    <w:r>
                      <w:rPr>
                        <w:rFonts w:ascii="Avenir-Heavy" w:hAnsi="Avenir-Heavy"/>
                        <w:b/>
                        <w:sz w:val="20"/>
                      </w:rPr>
                      <w:t>Le Local </w:t>
                    </w:r>
                    <w:r>
                      <w:rPr>
                        <w:rFonts w:ascii="Avenir-Roman" w:hAnsi="Avenir-Roman"/>
                        <w:sz w:val="20"/>
                      </w:rPr>
                      <w:t>ne fait pas parti d’un ensemble immobilier soumis au statut de la copropriété</w:t>
                    </w:r>
                  </w:p>
                  <w:p>
                    <w:pPr>
                      <w:tabs>
                        <w:tab w:pos="2998" w:val="left" w:leader="none"/>
                      </w:tabs>
                      <w:spacing w:line="218" w:lineRule="auto" w:before="148"/>
                      <w:ind w:left="341" w:right="325" w:firstLine="0"/>
                      <w:jc w:val="left"/>
                      <w:rPr>
                        <w:sz w:val="20"/>
                      </w:rPr>
                    </w:pPr>
                    <w:r>
                      <w:rPr>
                        <w:rFonts w:ascii="Avenir-Heavy" w:hAnsi="Avenir-Heavy"/>
                        <w:b/>
                        <w:sz w:val="20"/>
                      </w:rPr>
                      <w:t>Le Local </w:t>
                    </w:r>
                    <w:r>
                      <w:rPr>
                        <w:sz w:val="20"/>
                      </w:rPr>
                      <w:t>fait parti d’un ensemble immobilier soumis au statut de la copropriété et se compose du (des) </w:t>
                    </w:r>
                    <w:r>
                      <w:rPr>
                        <w:spacing w:val="-3"/>
                        <w:sz w:val="20"/>
                      </w:rPr>
                      <w:t>lot(s) </w:t>
                    </w:r>
                    <w:r>
                      <w:rPr>
                        <w:sz w:val="20"/>
                      </w:rPr>
                      <w:t>n°</w:t>
                    </w:r>
                    <w:r>
                      <w:rPr>
                        <w:sz w:val="20"/>
                        <w:u w:val="single" w:color="CDCED7"/>
                      </w:rPr>
                      <w:t> </w:t>
                      <w:tab/>
                    </w:r>
                    <w:r>
                      <w:rPr>
                        <w:sz w:val="20"/>
                      </w:rPr>
                      <w:t>, une copie du règlement de copropriété ayant été communiquée au</w:t>
                    </w:r>
                    <w:r>
                      <w:rPr>
                        <w:spacing w:val="-11"/>
                        <w:sz w:val="20"/>
                      </w:rPr>
                      <w:t> </w:t>
                    </w:r>
                    <w:r>
                      <w:rPr>
                        <w:rFonts w:ascii="Avenir-Heavy" w:hAnsi="Avenir-Heavy"/>
                        <w:b/>
                        <w:sz w:val="20"/>
                      </w:rPr>
                      <w:t>Preneur</w:t>
                    </w:r>
                    <w:r>
                      <w:rPr>
                        <w:sz w:val="20"/>
                      </w:rPr>
                      <w:t>.</w:t>
                    </w:r>
                  </w:p>
                </w:txbxContent>
              </v:textbox>
              <w10:wrap type="none"/>
            </v:shape>
          </v:group>
        </w:pict>
      </w:r>
      <w:r>
        <w:rPr/>
      </w:r>
    </w:p>
    <w:p>
      <w:pPr>
        <w:pStyle w:val="BodyText"/>
        <w:spacing w:before="7"/>
        <w:rPr>
          <w:sz w:val="10"/>
        </w:rPr>
      </w:pPr>
      <w:r>
        <w:rPr/>
        <w:pict>
          <v:group style="position:absolute;margin-left:29.443399pt;margin-top:8.9251pt;width:541.65pt;height:140.050pt;mso-position-horizontal-relative:page;mso-position-vertical-relative:paragraph;z-index:-251633664;mso-wrap-distance-left:0;mso-wrap-distance-right:0" coordorigin="589,179" coordsize="10833,2801">
            <v:shape style="position:absolute;left:665;top:341;width:10672;height:368" coordorigin="666,342" coordsize="10672,368" path="m11277,342l726,342,702,347,683,360,670,379,666,402,666,649,670,673,683,692,702,705,726,709,11277,709,11301,705,11320,692,11333,673,11337,649,11337,402,11333,379,11320,360,11301,347,11277,342xe" filled="true" fillcolor="#ebedf6" stroked="false">
              <v:path arrowok="t"/>
              <v:fill type="solid"/>
            </v:shape>
            <v:shape style="position:absolute;left:593;top:183;width:10823;height:2791" coordorigin="594,184" coordsize="10823,2791" path="m674,184l643,190,617,207,600,232,594,264,594,2894,600,2925,617,2951,643,2968,674,2974,11337,2974,11368,2968,11393,2951,11410,2925,11417,2894,11417,264,11410,232,11393,207,11368,190,11337,184,674,184xe" filled="false" stroked="true" strokeweight=".5pt" strokecolor="#cdced7">
              <v:path arrowok="t"/>
              <v:stroke dashstyle="solid"/>
            </v:shape>
            <v:line style="position:absolute" from="11186,2785" to="720,2785" stroked="true" strokeweight=".5pt" strokecolor="#cdced7">
              <v:stroke dashstyle="solid"/>
            </v:line>
            <v:line style="position:absolute" from="11186,2325" to="720,2325" stroked="true" strokeweight=".5pt" strokecolor="#cdced7">
              <v:stroke dashstyle="solid"/>
            </v:line>
            <v:shape style="position:absolute;left:2143;top:949;width:213;height:213" type="#_x0000_t75" stroked="false">
              <v:imagedata r:id="rId16" o:title=""/>
            </v:shape>
            <v:shape style="position:absolute;left:3678;top:949;width:213;height:213" type="#_x0000_t75" stroked="false">
              <v:imagedata r:id="rId16" o:title=""/>
            </v:shape>
            <v:shape style="position:absolute;left:2143;top:1314;width:213;height:213" type="#_x0000_t75" stroked="false">
              <v:imagedata r:id="rId17" o:title=""/>
            </v:shape>
            <v:shape style="position:absolute;left:3678;top:1314;width:213;height:213" type="#_x0000_t75" stroked="false">
              <v:imagedata r:id="rId17" o:title=""/>
            </v:shape>
            <v:shape style="position:absolute;left:734;top:363;width:1998;height:328" type="#_x0000_t202" filled="false" stroked="false">
              <v:textbox inset="0,0,0,0">
                <w:txbxContent>
                  <w:p>
                    <w:pPr>
                      <w:spacing w:before="0"/>
                      <w:ind w:left="0" w:right="0" w:firstLine="0"/>
                      <w:jc w:val="left"/>
                      <w:rPr>
                        <w:rFonts w:ascii="Avenir-Heavy" w:hAnsi="Avenir-Heavy"/>
                        <w:b/>
                        <w:sz w:val="24"/>
                      </w:rPr>
                    </w:pPr>
                    <w:r>
                      <w:rPr>
                        <w:rFonts w:ascii="Avenir-Heavy" w:hAnsi="Avenir-Heavy"/>
                        <w:b/>
                        <w:color w:val="5A52FF"/>
                        <w:sz w:val="24"/>
                      </w:rPr>
                      <w:t>I-b Équipements :</w:t>
                    </w:r>
                  </w:p>
                </w:txbxContent>
              </v:textbox>
              <w10:wrap type="none"/>
            </v:shape>
            <v:shape style="position:absolute;left:734;top:946;width:1299;height:1003" type="#_x0000_t202" filled="false" stroked="false">
              <v:textbox inset="0,0,0,0">
                <w:txbxContent>
                  <w:p>
                    <w:pPr>
                      <w:numPr>
                        <w:ilvl w:val="0"/>
                        <w:numId w:val="1"/>
                      </w:numPr>
                      <w:tabs>
                        <w:tab w:pos="119" w:val="left" w:leader="none"/>
                      </w:tabs>
                      <w:spacing w:before="0"/>
                      <w:ind w:left="118" w:right="0" w:hanging="119"/>
                      <w:jc w:val="left"/>
                      <w:rPr>
                        <w:sz w:val="20"/>
                      </w:rPr>
                    </w:pPr>
                    <w:r>
                      <w:rPr>
                        <w:sz w:val="20"/>
                      </w:rPr>
                      <w:t>Chauffage</w:t>
                    </w:r>
                    <w:r>
                      <w:rPr>
                        <w:spacing w:val="-2"/>
                        <w:sz w:val="20"/>
                      </w:rPr>
                      <w:t> </w:t>
                    </w:r>
                    <w:r>
                      <w:rPr>
                        <w:sz w:val="20"/>
                      </w:rPr>
                      <w:t>:</w:t>
                    </w:r>
                  </w:p>
                  <w:p>
                    <w:pPr>
                      <w:numPr>
                        <w:ilvl w:val="0"/>
                        <w:numId w:val="1"/>
                      </w:numPr>
                      <w:tabs>
                        <w:tab w:pos="119" w:val="left" w:leader="none"/>
                      </w:tabs>
                      <w:spacing w:line="360" w:lineRule="atLeast" w:before="4"/>
                      <w:ind w:left="0" w:right="18" w:firstLine="0"/>
                      <w:jc w:val="left"/>
                      <w:rPr>
                        <w:sz w:val="20"/>
                      </w:rPr>
                    </w:pPr>
                    <w:r>
                      <w:rPr>
                        <w:sz w:val="20"/>
                      </w:rPr>
                      <w:t>Eau chaude </w:t>
                    </w:r>
                    <w:r>
                      <w:rPr>
                        <w:spacing w:val="-18"/>
                        <w:sz w:val="20"/>
                      </w:rPr>
                      <w:t>: </w:t>
                    </w:r>
                    <w:r>
                      <w:rPr>
                        <w:sz w:val="20"/>
                      </w:rPr>
                      <w:t>Autres</w:t>
                    </w:r>
                    <w:r>
                      <w:rPr>
                        <w:spacing w:val="-1"/>
                        <w:sz w:val="20"/>
                      </w:rPr>
                      <w:t> </w:t>
                    </w:r>
                    <w:r>
                      <w:rPr>
                        <w:sz w:val="20"/>
                      </w:rPr>
                      <w:t>:</w:t>
                    </w:r>
                  </w:p>
                </w:txbxContent>
              </v:textbox>
              <w10:wrap type="none"/>
            </v:shape>
            <v:shape style="position:absolute;left:2496;top:927;width:890;height:638" type="#_x0000_t202" filled="false" stroked="false">
              <v:textbox inset="0,0,0,0">
                <w:txbxContent>
                  <w:p>
                    <w:pPr>
                      <w:spacing w:before="0"/>
                      <w:ind w:left="0" w:right="0" w:firstLine="0"/>
                      <w:jc w:val="left"/>
                      <w:rPr>
                        <w:sz w:val="20"/>
                      </w:rPr>
                    </w:pPr>
                    <w:r>
                      <w:rPr>
                        <w:sz w:val="20"/>
                      </w:rPr>
                      <w:t>individuel</w:t>
                    </w:r>
                  </w:p>
                  <w:p>
                    <w:pPr>
                      <w:spacing w:before="100"/>
                      <w:ind w:left="0" w:right="0" w:firstLine="0"/>
                      <w:jc w:val="left"/>
                      <w:rPr>
                        <w:sz w:val="20"/>
                      </w:rPr>
                    </w:pPr>
                    <w:r>
                      <w:rPr>
                        <w:sz w:val="20"/>
                      </w:rPr>
                      <w:t>individuel</w:t>
                    </w:r>
                  </w:p>
                </w:txbxContent>
              </v:textbox>
              <w10:wrap type="none"/>
            </v:shape>
            <v:shape style="position:absolute;left:4031;top:927;width:728;height:638" type="#_x0000_t202" filled="false" stroked="false">
              <v:textbox inset="0,0,0,0">
                <w:txbxContent>
                  <w:p>
                    <w:pPr>
                      <w:spacing w:before="0"/>
                      <w:ind w:left="0" w:right="0" w:firstLine="0"/>
                      <w:jc w:val="left"/>
                      <w:rPr>
                        <w:sz w:val="20"/>
                      </w:rPr>
                    </w:pPr>
                    <w:r>
                      <w:rPr>
                        <w:sz w:val="20"/>
                      </w:rPr>
                      <w:t>collectif</w:t>
                    </w:r>
                  </w:p>
                  <w:p>
                    <w:pPr>
                      <w:spacing w:before="100"/>
                      <w:ind w:left="0" w:right="0" w:firstLine="0"/>
                      <w:jc w:val="left"/>
                      <w:rPr>
                        <w:sz w:val="20"/>
                      </w:rPr>
                    </w:pPr>
                    <w:r>
                      <w:rPr>
                        <w:sz w:val="20"/>
                      </w:rPr>
                      <w:t>collectif</w:t>
                    </w:r>
                  </w:p>
                </w:txbxContent>
              </v:textbox>
              <w10:wrap type="none"/>
            </v:shape>
            <w10:wrap type="topAndBottom"/>
          </v:group>
        </w:pict>
      </w:r>
      <w:r>
        <w:rPr/>
        <w:pict>
          <v:group style="position:absolute;margin-left:29.443399pt;margin-top:157.925095pt;width:541.65pt;height:159.050pt;mso-position-horizontal-relative:page;mso-position-vertical-relative:paragraph;z-index:-251630592;mso-wrap-distance-left:0;mso-wrap-distance-right:0" coordorigin="589,3159" coordsize="10833,3181">
            <v:shape style="position:absolute;left:665;top:3321;width:10672;height:368" coordorigin="666,3322" coordsize="10672,368" path="m11277,3322l726,3322,702,3327,683,3340,670,3359,666,3382,666,3629,670,3653,683,3672,702,3685,726,3689,11277,3689,11301,3685,11320,3672,11333,3653,11337,3629,11337,3382,11333,3359,11320,3340,11301,3327,11277,3322xe" filled="true" fillcolor="#ebedf6" stroked="false">
              <v:path arrowok="t"/>
              <v:fill type="solid"/>
            </v:shape>
            <v:shape style="position:absolute;left:593;top:3163;width:10823;height:3171" coordorigin="594,3164" coordsize="10823,3171" path="m674,3164l643,3170,617,3187,600,3212,594,3244,594,6254,600,6285,617,6311,643,6328,674,6334,11337,6334,11368,6328,11393,6311,11410,6285,11417,6254,11417,3244,11410,3212,11393,3187,11368,3170,11337,3164,674,3164xe" filled="false" stroked="true" strokeweight=".5pt" strokecolor="#cdced7">
              <v:path arrowok="t"/>
              <v:stroke dashstyle="solid"/>
            </v:shape>
            <v:line style="position:absolute" from="11186,5001" to="720,5001" stroked="true" strokeweight=".5pt" strokecolor="#cdced7">
              <v:stroke dashstyle="solid"/>
            </v:line>
            <v:line style="position:absolute" from="11186,5461" to="720,5461" stroked="true" strokeweight=".5pt" strokecolor="#cdced7">
              <v:stroke dashstyle="solid"/>
            </v:line>
            <v:line style="position:absolute" from="11186,4542" to="720,4542" stroked="true" strokeweight=".5pt" strokecolor="#cdced7">
              <v:stroke dashstyle="solid"/>
            </v:line>
            <v:shape style="position:absolute;left:734;top:3343;width:8946;height:823" type="#_x0000_t202" filled="false" stroked="false">
              <v:textbox inset="0,0,0,0">
                <w:txbxContent>
                  <w:p>
                    <w:pPr>
                      <w:spacing w:before="0"/>
                      <w:ind w:left="0" w:right="0" w:firstLine="0"/>
                      <w:jc w:val="left"/>
                      <w:rPr>
                        <w:rFonts w:ascii="Avenir-Heavy"/>
                        <w:b/>
                        <w:sz w:val="24"/>
                      </w:rPr>
                    </w:pPr>
                    <w:r>
                      <w:rPr>
                        <w:rFonts w:ascii="Avenir-Heavy"/>
                        <w:b/>
                        <w:color w:val="5A52FF"/>
                        <w:sz w:val="24"/>
                      </w:rPr>
                      <w:t>I-c Destination des locaux :</w:t>
                    </w:r>
                  </w:p>
                  <w:p>
                    <w:pPr>
                      <w:spacing w:before="231"/>
                      <w:ind w:left="0" w:right="0" w:firstLine="0"/>
                      <w:jc w:val="left"/>
                      <w:rPr>
                        <w:sz w:val="20"/>
                      </w:rPr>
                    </w:pPr>
                    <w:r>
                      <w:rPr>
                        <w:rFonts w:ascii="Avenir-Heavy" w:hAnsi="Avenir-Heavy"/>
                        <w:b/>
                        <w:sz w:val="20"/>
                      </w:rPr>
                      <w:t>Le Local </w:t>
                    </w:r>
                    <w:r>
                      <w:rPr>
                        <w:sz w:val="20"/>
                      </w:rPr>
                      <w:t>loué devra être affecté à l’usage commercial ci-après désigné, à l’exclusion de tout autre :</w:t>
                    </w:r>
                  </w:p>
                </w:txbxContent>
              </v:textbox>
              <w10:wrap type="none"/>
            </v:shape>
            <v:shape style="position:absolute;left:734;top:5696;width:9869;height:514" type="#_x0000_t202" filled="false" stroked="false">
              <v:textbox inset="0,0,0,0">
                <w:txbxContent>
                  <w:p>
                    <w:pPr>
                      <w:spacing w:line="218" w:lineRule="auto" w:before="18"/>
                      <w:ind w:left="0" w:right="-14" w:firstLine="0"/>
                      <w:jc w:val="left"/>
                      <w:rPr>
                        <w:sz w:val="20"/>
                      </w:rPr>
                    </w:pPr>
                    <w:r>
                      <w:rPr>
                        <w:rFonts w:ascii="Avenir-Heavy" w:hAnsi="Avenir-Heavy"/>
                        <w:b/>
                        <w:sz w:val="20"/>
                      </w:rPr>
                      <w:t>Le Preneur </w:t>
                    </w:r>
                    <w:r>
                      <w:rPr>
                        <w:sz w:val="20"/>
                      </w:rPr>
                      <w:t>pourra toutefois adjoindre à cet usage des activités connexes ou complémentaires, à la condition expresse d’informer </w:t>
                    </w:r>
                    <w:r>
                      <w:rPr>
                        <w:rFonts w:ascii="Avenir-Heavy" w:hAnsi="Avenir-Heavy"/>
                        <w:b/>
                        <w:sz w:val="20"/>
                      </w:rPr>
                      <w:t>le Bailleur </w:t>
                    </w:r>
                    <w:r>
                      <w:rPr>
                        <w:sz w:val="20"/>
                      </w:rPr>
                      <w:t>de son intention et d’obtenir de celui-ci une autorisation écrite préalable.</w:t>
                    </w:r>
                  </w:p>
                </w:txbxContent>
              </v:textbox>
              <w10:wrap type="none"/>
            </v:shape>
            <w10:wrap type="topAndBottom"/>
          </v:group>
        </w:pict>
      </w:r>
      <w:r>
        <w:rPr/>
        <w:pict>
          <v:group style="position:absolute;margin-left:29.443399pt;margin-top:333.588409pt;width:541.65pt;height:19.350pt;mso-position-horizontal-relative:page;mso-position-vertical-relative:paragraph;z-index:-251628544;mso-wrap-distance-left:0;mso-wrap-distance-right:0" coordorigin="589,6672" coordsize="10833,387">
            <v:shape style="position:absolute;left:588;top:6671;width:10833;height:387" coordorigin="589,6672" coordsize="10833,387" path="m11362,6672l649,6672,626,6676,606,6689,594,6708,589,6732,589,6998,594,7021,606,7040,626,7053,649,7058,11362,7058,11385,7053,11404,7040,11417,7021,11422,6998,11422,6732,11417,6708,11404,6689,11385,6676,11362,6672xe" filled="true" fillcolor="#ebedf6" stroked="false">
              <v:path arrowok="t"/>
              <v:fill type="solid"/>
            </v:shape>
            <v:shape style="position:absolute;left:588;top:6671;width:10833;height:387" type="#_x0000_t202" filled="false" stroked="false">
              <v:textbox inset="0,0,0,0">
                <w:txbxContent>
                  <w:p>
                    <w:pPr>
                      <w:spacing w:before="39"/>
                      <w:ind w:left="145" w:right="0" w:firstLine="0"/>
                      <w:jc w:val="left"/>
                      <w:rPr>
                        <w:rFonts w:ascii="Avenir-Heavy" w:hAnsi="Avenir-Heavy"/>
                        <w:b/>
                        <w:sz w:val="24"/>
                      </w:rPr>
                    </w:pPr>
                    <w:r>
                      <w:rPr>
                        <w:rFonts w:ascii="Avenir-Heavy" w:hAnsi="Avenir-Heavy"/>
                        <w:b/>
                        <w:color w:val="5A52FF"/>
                        <w:sz w:val="24"/>
                      </w:rPr>
                      <w:t>II - ÉTAT DES LIEUX - REMISE DES CLÉS</w:t>
                    </w:r>
                  </w:p>
                </w:txbxContent>
              </v:textbox>
              <w10:wrap type="none"/>
            </v:shape>
            <w10:wrap type="topAndBottom"/>
          </v:group>
        </w:pict>
      </w:r>
      <w:r>
        <w:rPr/>
        <w:pict>
          <v:group style="position:absolute;margin-left:29.443399pt;margin-top:362.414398pt;width:541.65pt;height:71.55pt;mso-position-horizontal-relative:page;mso-position-vertical-relative:paragraph;z-index:-251626496;mso-wrap-distance-left:0;mso-wrap-distance-right:0" coordorigin="589,7248" coordsize="10833,1431">
            <v:shape style="position:absolute;left:593;top:7253;width:10823;height:1421" coordorigin="594,7253" coordsize="10823,1421" path="m674,7253l643,7260,617,7277,600,7302,594,7333,594,8594,600,8625,617,8651,643,8668,674,8674,11337,8674,11368,8668,11393,8651,11410,8625,11417,8594,11417,7333,11410,7302,11393,7277,11368,7260,11337,7253,674,7253xe" filled="false" stroked="true" strokeweight=".5pt" strokecolor="#cdced7">
              <v:path arrowok="t"/>
              <v:stroke dashstyle="solid"/>
            </v:shape>
            <v:shape style="position:absolute;left:665;top:7411;width:10672;height:368" coordorigin="666,7412" coordsize="10672,368" path="m11277,7412l726,7412,702,7416,683,7429,670,7448,666,7472,666,7719,670,7743,683,7762,702,7774,726,7779,11277,7779,11301,7774,11320,7762,11333,7743,11337,7719,11337,7472,11333,7448,11320,7429,11301,7416,11277,7412xe" filled="true" fillcolor="#ebedf6" stroked="false">
              <v:path arrowok="t"/>
              <v:fill type="solid"/>
            </v:shape>
            <v:shape style="position:absolute;left:588;top:7248;width:10833;height:1431" type="#_x0000_t202" filled="false" stroked="false">
              <v:textbox inset="0,0,0,0">
                <w:txbxContent>
                  <w:p>
                    <w:pPr>
                      <w:spacing w:before="184"/>
                      <w:ind w:left="145" w:right="0" w:firstLine="0"/>
                      <w:jc w:val="left"/>
                      <w:rPr>
                        <w:rFonts w:ascii="Avenir-Heavy" w:hAnsi="Avenir-Heavy"/>
                        <w:b/>
                        <w:sz w:val="24"/>
                      </w:rPr>
                    </w:pPr>
                    <w:r>
                      <w:rPr>
                        <w:rFonts w:ascii="Avenir-Heavy" w:hAnsi="Avenir-Heavy"/>
                        <w:b/>
                        <w:color w:val="5A52FF"/>
                        <w:sz w:val="24"/>
                      </w:rPr>
                      <w:t>II-a État des lieux :</w:t>
                    </w:r>
                  </w:p>
                  <w:p>
                    <w:pPr>
                      <w:spacing w:line="218" w:lineRule="auto" w:before="283"/>
                      <w:ind w:left="145" w:right="0" w:firstLine="0"/>
                      <w:jc w:val="left"/>
                      <w:rPr>
                        <w:sz w:val="20"/>
                      </w:rPr>
                    </w:pPr>
                    <w:r>
                      <w:rPr>
                        <w:sz w:val="20"/>
                      </w:rPr>
                      <w:t>Un état des lieux du </w:t>
                    </w:r>
                    <w:r>
                      <w:rPr>
                        <w:rFonts w:ascii="Avenir-Heavy" w:hAnsi="Avenir-Heavy"/>
                        <w:b/>
                        <w:sz w:val="20"/>
                      </w:rPr>
                      <w:t>Local </w:t>
                    </w:r>
                    <w:r>
                      <w:rPr>
                        <w:sz w:val="20"/>
                      </w:rPr>
                      <w:t>sera réalisé de manière contradictoire lors de l’entrée en jouissance du </w:t>
                    </w:r>
                    <w:r>
                      <w:rPr>
                        <w:rFonts w:ascii="Avenir-Heavy" w:hAnsi="Avenir-Heavy"/>
                        <w:b/>
                        <w:sz w:val="20"/>
                      </w:rPr>
                      <w:t>Preneur </w:t>
                    </w:r>
                    <w:r>
                      <w:rPr>
                        <w:sz w:val="20"/>
                      </w:rPr>
                      <w:t>par une annexe jointe au présent contrat et établi en autant d’exemplaires qu’il y a de parties au contrat.</w:t>
                    </w:r>
                  </w:p>
                </w:txbxContent>
              </v:textbox>
              <w10:wrap type="none"/>
            </v:shape>
            <w10:wrap type="topAndBottom"/>
          </v:group>
        </w:pict>
      </w:r>
      <w:r>
        <w:rPr/>
        <w:pict>
          <v:group style="position:absolute;margin-left:29.443399pt;margin-top:443.470398pt;width:541.65pt;height:116.65pt;mso-position-horizontal-relative:page;mso-position-vertical-relative:paragraph;z-index:-251624448;mso-wrap-distance-left:0;mso-wrap-distance-right:0" coordorigin="589,8869" coordsize="10833,2333">
            <v:shape style="position:absolute;left:593;top:8874;width:10823;height:2323" coordorigin="594,8874" coordsize="10823,2323" path="m674,8874l643,8881,617,8898,600,8923,594,8954,594,11117,600,11148,617,11173,643,11190,674,11197,11337,11197,11368,11190,11393,11173,11410,11148,11417,11117,11417,8954,11410,8923,11393,8898,11368,8881,11337,8874,674,8874xe" filled="false" stroked="true" strokeweight=".5pt" strokecolor="#cdced7">
              <v:path arrowok="t"/>
              <v:stroke dashstyle="solid"/>
            </v:shape>
            <v:line style="position:absolute" from="11186,10785" to="720,10785" stroked="true" strokeweight=".5pt" strokecolor="#cdced7">
              <v:stroke dashstyle="solid"/>
            </v:line>
            <v:line style="position:absolute" from="11186,10325" to="720,10325" stroked="true" strokeweight=".5pt" strokecolor="#cdced7">
              <v:stroke dashstyle="solid"/>
            </v:line>
            <v:shape style="position:absolute;left:665;top:9032;width:10672;height:368" coordorigin="666,9033" coordsize="10672,368" path="m11277,9033l726,9033,702,9038,683,9050,670,9070,666,9093,666,9340,670,9364,683,9383,702,9396,726,9400,11277,9400,11301,9396,11320,9383,11333,9364,11337,9340,11337,9093,11333,9070,11320,9050,11301,9038,11277,9033xe" filled="true" fillcolor="#ebedf6" stroked="false">
              <v:path arrowok="t"/>
              <v:fill type="solid"/>
            </v:shape>
            <v:shape style="position:absolute;left:588;top:8869;width:10833;height:2333" type="#_x0000_t202" filled="false" stroked="false">
              <v:textbox inset="0,0,0,0">
                <w:txbxContent>
                  <w:p>
                    <w:pPr>
                      <w:spacing w:before="184"/>
                      <w:ind w:left="145" w:right="0" w:firstLine="0"/>
                      <w:jc w:val="left"/>
                      <w:rPr>
                        <w:rFonts w:ascii="Avenir-Heavy" w:hAnsi="Avenir-Heavy"/>
                        <w:b/>
                        <w:sz w:val="24"/>
                      </w:rPr>
                    </w:pPr>
                    <w:r>
                      <w:rPr>
                        <w:rFonts w:ascii="Avenir-Heavy" w:hAnsi="Avenir-Heavy"/>
                        <w:b/>
                        <w:color w:val="5A52FF"/>
                        <w:sz w:val="24"/>
                      </w:rPr>
                      <w:t>II-b Remise des clés :</w:t>
                    </w:r>
                  </w:p>
                  <w:p>
                    <w:pPr>
                      <w:spacing w:before="265"/>
                      <w:ind w:left="145" w:right="0" w:firstLine="0"/>
                      <w:jc w:val="left"/>
                      <w:rPr>
                        <w:sz w:val="20"/>
                      </w:rPr>
                    </w:pPr>
                    <w:r>
                      <w:rPr>
                        <w:rFonts w:ascii="Avenir-Heavy" w:hAnsi="Avenir-Heavy"/>
                        <w:b/>
                        <w:sz w:val="20"/>
                      </w:rPr>
                      <w:t>Le Bailleur </w:t>
                    </w:r>
                    <w:r>
                      <w:rPr>
                        <w:sz w:val="20"/>
                      </w:rPr>
                      <w:t>remettra au </w:t>
                    </w:r>
                    <w:r>
                      <w:rPr>
                        <w:rFonts w:ascii="Avenir-Heavy" w:hAnsi="Avenir-Heavy"/>
                        <w:b/>
                        <w:sz w:val="20"/>
                      </w:rPr>
                      <w:t>Preneur </w:t>
                    </w:r>
                    <w:r>
                      <w:rPr>
                        <w:sz w:val="20"/>
                      </w:rPr>
                      <w:t>les clés suivantes [type de clé / nombre...] :</w:t>
                    </w:r>
                  </w:p>
                </w:txbxContent>
              </v:textbox>
              <w10:wrap type="none"/>
            </v:shape>
            <w10:wrap type="topAndBottom"/>
          </v:group>
        </w:pict>
      </w:r>
    </w:p>
    <w:p>
      <w:pPr>
        <w:pStyle w:val="BodyText"/>
        <w:spacing w:before="5"/>
        <w:rPr>
          <w:sz w:val="8"/>
        </w:rPr>
      </w:pPr>
    </w:p>
    <w:p>
      <w:pPr>
        <w:pStyle w:val="BodyText"/>
        <w:spacing w:before="13"/>
        <w:rPr>
          <w:sz w:val="19"/>
        </w:rPr>
      </w:pPr>
    </w:p>
    <w:p>
      <w:pPr>
        <w:pStyle w:val="BodyText"/>
        <w:rPr>
          <w:sz w:val="9"/>
        </w:rPr>
      </w:pPr>
    </w:p>
    <w:p>
      <w:pPr>
        <w:pStyle w:val="BodyText"/>
        <w:rPr>
          <w:sz w:val="9"/>
        </w:rPr>
      </w:pPr>
    </w:p>
    <w:p>
      <w:pPr>
        <w:spacing w:after="0"/>
        <w:rPr>
          <w:sz w:val="9"/>
        </w:rPr>
        <w:sectPr>
          <w:footerReference w:type="default" r:id="rId14"/>
          <w:pgSz w:w="11910" w:h="16840"/>
          <w:pgMar w:footer="522" w:header="0" w:top="540" w:bottom="720" w:left="480" w:right="380"/>
          <w:pgNumType w:start="2"/>
        </w:sectPr>
      </w:pPr>
    </w:p>
    <w:p>
      <w:pPr>
        <w:pStyle w:val="BodyText"/>
        <w:spacing w:before="0"/>
        <w:ind w:left="108"/>
      </w:pPr>
      <w:r>
        <w:rPr/>
        <w:pict>
          <v:group style="width:541.65pt;height:19.350pt;mso-position-horizontal-relative:char;mso-position-vertical-relative:line" coordorigin="0,0" coordsize="10833,387">
            <v:shape style="position:absolute;left:0;top:0;width:10833;height:387" coordorigin="0,0" coordsize="10833,387" path="m10773,0l60,0,37,5,18,18,5,37,0,60,0,326,5,349,18,368,37,381,60,386,10773,386,10796,381,10815,368,10828,349,10833,326,10833,60,10828,37,10815,18,10796,5,10773,0xe" filled="true" fillcolor="#ebedf6" stroked="false">
              <v:path arrowok="t"/>
              <v:fill type="solid"/>
            </v:shape>
            <v:shape style="position:absolute;left:0;top:0;width:10833;height:387" type="#_x0000_t202" filled="false" stroked="false">
              <v:textbox inset="0,0,0,0">
                <w:txbxContent>
                  <w:p>
                    <w:pPr>
                      <w:spacing w:before="39"/>
                      <w:ind w:left="145" w:right="0" w:firstLine="0"/>
                      <w:jc w:val="left"/>
                      <w:rPr>
                        <w:rFonts w:ascii="Avenir-Heavy" w:hAnsi="Avenir-Heavy"/>
                        <w:b/>
                        <w:sz w:val="24"/>
                      </w:rPr>
                    </w:pPr>
                    <w:r>
                      <w:rPr>
                        <w:rFonts w:ascii="Avenir-Heavy" w:hAnsi="Avenir-Heavy"/>
                        <w:b/>
                        <w:color w:val="5A52FF"/>
                        <w:sz w:val="24"/>
                      </w:rPr>
                      <w:t>III - DURÉE</w:t>
                    </w:r>
                  </w:p>
                </w:txbxContent>
              </v:textbox>
              <w10:wrap type="none"/>
            </v:shape>
          </v:group>
        </w:pict>
      </w:r>
      <w:r>
        <w:rPr/>
      </w:r>
    </w:p>
    <w:p>
      <w:pPr>
        <w:pStyle w:val="BodyText"/>
        <w:spacing w:before="7"/>
        <w:rPr>
          <w:sz w:val="9"/>
        </w:rPr>
      </w:pPr>
      <w:r>
        <w:rPr/>
        <w:pict>
          <v:group style="position:absolute;margin-left:29.443399pt;margin-top:8.2965pt;width:541.65pt;height:128.25pt;mso-position-horizontal-relative:page;mso-position-vertical-relative:paragraph;z-index:-251620352;mso-wrap-distance-left:0;mso-wrap-distance-right:0" coordorigin="589,166" coordsize="10833,2565">
            <v:shape style="position:absolute;left:593;top:170;width:10823;height:2555" coordorigin="594,171" coordsize="10823,2555" path="m674,171l643,177,617,194,600,220,594,251,594,2646,600,2677,617,2702,643,2719,674,2726,11337,2726,11368,2719,11393,2702,11410,2677,11417,2646,11417,251,11410,220,11393,194,11368,177,11337,171,674,171xe" filled="false" stroked="true" strokeweight=".5pt" strokecolor="#cdced7">
              <v:path arrowok="t"/>
              <v:stroke dashstyle="solid"/>
            </v:shape>
            <v:shape style="position:absolute;left:588;top:165;width:10833;height:2565" type="#_x0000_t202" filled="false" stroked="false">
              <v:textbox inset="0,0,0,0">
                <w:txbxContent>
                  <w:p>
                    <w:pPr>
                      <w:tabs>
                        <w:tab w:pos="842" w:val="left" w:leader="none"/>
                        <w:tab w:pos="1442" w:val="left" w:leader="none"/>
                        <w:tab w:pos="2423" w:val="left" w:leader="none"/>
                      </w:tabs>
                      <w:spacing w:line="218" w:lineRule="auto" w:before="227"/>
                      <w:ind w:left="145" w:right="807" w:firstLine="0"/>
                      <w:jc w:val="left"/>
                      <w:rPr>
                        <w:sz w:val="20"/>
                      </w:rPr>
                    </w:pPr>
                    <w:r>
                      <w:rPr>
                        <w:sz w:val="20"/>
                      </w:rPr>
                      <w:t>Le présent bail est consenti et accepté pour une durée de neuf (9) années entières et consécutives à </w:t>
                    </w:r>
                    <w:r>
                      <w:rPr>
                        <w:spacing w:val="-3"/>
                        <w:sz w:val="20"/>
                      </w:rPr>
                      <w:t>compter </w:t>
                    </w:r>
                    <w:r>
                      <w:rPr>
                        <w:sz w:val="20"/>
                      </w:rPr>
                      <w:t>du</w:t>
                    </w:r>
                    <w:r>
                      <w:rPr>
                        <w:sz w:val="20"/>
                        <w:u w:val="single" w:color="CDCED7"/>
                      </w:rPr>
                      <w:t> </w:t>
                      <w:tab/>
                    </w:r>
                    <w:r>
                      <w:rPr>
                        <w:sz w:val="20"/>
                      </w:rPr>
                      <w:t>/</w:t>
                    </w:r>
                    <w:r>
                      <w:rPr>
                        <w:sz w:val="20"/>
                        <w:u w:val="single" w:color="CDCED7"/>
                      </w:rPr>
                      <w:t> </w:t>
                      <w:tab/>
                    </w:r>
                    <w:r>
                      <w:rPr>
                        <w:sz w:val="20"/>
                      </w:rPr>
                      <w:t>/</w:t>
                    </w:r>
                    <w:r>
                      <w:rPr>
                        <w:sz w:val="20"/>
                        <w:u w:val="single" w:color="CDCED7"/>
                      </w:rPr>
                      <w:t> </w:t>
                      <w:tab/>
                    </w:r>
                    <w:r>
                      <w:rPr>
                        <w:sz w:val="20"/>
                      </w:rPr>
                      <w:t>.</w:t>
                    </w:r>
                  </w:p>
                  <w:p>
                    <w:pPr>
                      <w:spacing w:line="240" w:lineRule="auto" w:before="12"/>
                      <w:rPr>
                        <w:sz w:val="17"/>
                      </w:rPr>
                    </w:pPr>
                  </w:p>
                  <w:p>
                    <w:pPr>
                      <w:spacing w:line="218" w:lineRule="auto" w:before="0"/>
                      <w:ind w:left="145" w:right="272" w:firstLine="0"/>
                      <w:jc w:val="left"/>
                      <w:rPr>
                        <w:sz w:val="20"/>
                      </w:rPr>
                    </w:pPr>
                    <w:r>
                      <w:rPr>
                        <w:sz w:val="20"/>
                      </w:rPr>
                      <w:t>Toutefois, </w:t>
                    </w:r>
                    <w:r>
                      <w:rPr>
                        <w:rFonts w:ascii="Avenir-Heavy" w:hAnsi="Avenir-Heavy"/>
                        <w:b/>
                        <w:sz w:val="20"/>
                      </w:rPr>
                      <w:t>le Preneur </w:t>
                    </w:r>
                    <w:r>
                      <w:rPr>
                        <w:sz w:val="20"/>
                      </w:rPr>
                      <w:t>pourra y mettre fin en prévenant </w:t>
                    </w:r>
                    <w:r>
                      <w:rPr>
                        <w:rFonts w:ascii="Avenir-Heavy" w:hAnsi="Avenir-Heavy"/>
                        <w:b/>
                        <w:sz w:val="20"/>
                      </w:rPr>
                      <w:t>le Bailleur </w:t>
                    </w:r>
                    <w:r>
                      <w:rPr>
                        <w:sz w:val="20"/>
                      </w:rPr>
                      <w:t>au moins six mois à l’avance, par acte extrajudiciaire ou par Lettre Recommandée avec Avis de Réception, s’il s’agit de donner congé à l’expiration d’une période triennale, ou pour un départ à la retraite, et uniquement par acte extrajudiciaire, s’il s’agit de donner congé pour le terme du bail ou en cours du bail tacitement prolongé. </w:t>
                    </w:r>
                    <w:r>
                      <w:rPr>
                        <w:rFonts w:ascii="Avenir-Heavy" w:hAnsi="Avenir-Heavy"/>
                        <w:b/>
                        <w:sz w:val="20"/>
                      </w:rPr>
                      <w:t>Le Bailleur </w:t>
                    </w:r>
                    <w:r>
                      <w:rPr>
                        <w:sz w:val="20"/>
                      </w:rPr>
                      <w:t>pourra y mettre fin aux mêmes échéances, par acte extrajudiciaire dans les cas prévus par les dispositions des articles L. 145-18 et L. 145-21 du Code de commerce.</w:t>
                    </w:r>
                  </w:p>
                </w:txbxContent>
              </v:textbox>
              <w10:wrap type="none"/>
            </v:shape>
            <w10:wrap type="topAndBottom"/>
          </v:group>
        </w:pict>
      </w:r>
      <w:r>
        <w:rPr/>
        <w:pict>
          <v:group style="position:absolute;margin-left:29.443399pt;margin-top:149.525604pt;width:541.65pt;height:19.350pt;mso-position-horizontal-relative:page;mso-position-vertical-relative:paragraph;z-index:-251618304;mso-wrap-distance-left:0;mso-wrap-distance-right:0" coordorigin="589,2991" coordsize="10833,387">
            <v:shape style="position:absolute;left:588;top:2990;width:10833;height:387" coordorigin="589,2991" coordsize="10833,387" path="m11362,2991l649,2991,626,2995,606,3008,594,3027,589,3051,589,3317,594,3340,606,3359,626,3372,649,3377,11362,3377,11385,3372,11404,3359,11417,3340,11422,3317,11422,3051,11417,3027,11404,3008,11385,2995,11362,2991xe" filled="true" fillcolor="#ebedf6" stroked="false">
              <v:path arrowok="t"/>
              <v:fill type="solid"/>
            </v:shape>
            <v:shape style="position:absolute;left:588;top:2990;width:10833;height:387" type="#_x0000_t202" filled="false" stroked="false">
              <v:textbox inset="0,0,0,0">
                <w:txbxContent>
                  <w:p>
                    <w:pPr>
                      <w:spacing w:before="39"/>
                      <w:ind w:left="145" w:right="0" w:firstLine="0"/>
                      <w:jc w:val="left"/>
                      <w:rPr>
                        <w:rFonts w:ascii="Avenir-Heavy" w:hAnsi="Avenir-Heavy"/>
                        <w:b/>
                        <w:sz w:val="24"/>
                      </w:rPr>
                    </w:pPr>
                    <w:r>
                      <w:rPr>
                        <w:rFonts w:ascii="Avenir-Heavy" w:hAnsi="Avenir-Heavy"/>
                        <w:b/>
                        <w:color w:val="5A52FF"/>
                        <w:sz w:val="24"/>
                      </w:rPr>
                      <w:t>IV - LOYER - TVA - DÉPÔT DE GARANTIE</w:t>
                    </w:r>
                  </w:p>
                </w:txbxContent>
              </v:textbox>
              <w10:wrap type="none"/>
            </v:shape>
            <w10:wrap type="topAndBottom"/>
          </v:group>
        </w:pict>
      </w:r>
      <w:r>
        <w:rPr/>
        <w:pict>
          <v:group style="position:absolute;margin-left:29.443399pt;margin-top:178.3517pt;width:541.65pt;height:106pt;mso-position-horizontal-relative:page;mso-position-vertical-relative:paragraph;z-index:-251616256;mso-wrap-distance-left:0;mso-wrap-distance-right:0" coordorigin="589,3567" coordsize="10833,2120">
            <v:shape style="position:absolute;left:593;top:3572;width:10823;height:2110" coordorigin="594,3572" coordsize="10823,2110" path="m674,3572l643,3578,617,3595,600,3621,594,3652,594,5602,600,5633,617,5659,643,5676,674,5682,11337,5682,11368,5676,11393,5659,11410,5633,11417,5602,11417,3652,11410,3621,11393,3595,11368,3578,11337,3572,674,3572xe" filled="false" stroked="true" strokeweight=".5pt" strokecolor="#cdced7">
              <v:path arrowok="t"/>
              <v:stroke dashstyle="solid"/>
            </v:shape>
            <v:shape style="position:absolute;left:665;top:3730;width:10672;height:368" coordorigin="666,3731" coordsize="10672,368" path="m11277,3731l726,3731,702,3735,683,3748,670,3767,666,3791,666,4038,670,4061,683,4080,702,4093,726,4098,11277,4098,11301,4093,11320,4080,11333,4061,11337,4038,11337,3791,11333,3767,11320,3748,11301,3735,11277,3731xe" filled="true" fillcolor="#ebedf6" stroked="false">
              <v:path arrowok="t"/>
              <v:fill type="solid"/>
            </v:shape>
            <v:shape style="position:absolute;left:588;top:3567;width:10833;height:2120" type="#_x0000_t202" filled="false" stroked="false">
              <v:textbox inset="0,0,0,0">
                <w:txbxContent>
                  <w:p>
                    <w:pPr>
                      <w:spacing w:before="184"/>
                      <w:ind w:left="145" w:right="0" w:firstLine="0"/>
                      <w:jc w:val="left"/>
                      <w:rPr>
                        <w:rFonts w:ascii="Avenir-Heavy"/>
                        <w:b/>
                        <w:sz w:val="24"/>
                      </w:rPr>
                    </w:pPr>
                    <w:r>
                      <w:rPr>
                        <w:rFonts w:ascii="Avenir-Heavy"/>
                        <w:b/>
                        <w:color w:val="5A52FF"/>
                        <w:sz w:val="24"/>
                      </w:rPr>
                      <w:t>IV-a Loyer :</w:t>
                    </w:r>
                  </w:p>
                  <w:p>
                    <w:pPr>
                      <w:spacing w:line="253" w:lineRule="exact" w:before="265"/>
                      <w:ind w:left="145" w:right="0" w:firstLine="0"/>
                      <w:jc w:val="left"/>
                      <w:rPr>
                        <w:sz w:val="20"/>
                      </w:rPr>
                    </w:pPr>
                    <w:r>
                      <w:rPr>
                        <w:sz w:val="20"/>
                      </w:rPr>
                      <w:t>Le présent bail est consenti et accepté moyennant un loyer annuel hors taxes et hors charges d’un montant de</w:t>
                    </w:r>
                  </w:p>
                  <w:p>
                    <w:pPr>
                      <w:tabs>
                        <w:tab w:pos="6343" w:val="left" w:leader="none"/>
                        <w:tab w:pos="7123" w:val="left" w:leader="none"/>
                      </w:tabs>
                      <w:spacing w:line="218" w:lineRule="auto" w:before="6"/>
                      <w:ind w:left="145" w:right="1561" w:firstLine="0"/>
                      <w:jc w:val="left"/>
                      <w:rPr>
                        <w:sz w:val="20"/>
                      </w:rPr>
                    </w:pPr>
                    <w:r>
                      <w:rPr>
                        <w:sz w:val="20"/>
                        <w:u w:val="single" w:color="CDCED7"/>
                      </w:rPr>
                      <w:t> </w:t>
                      <w:tab/>
                    </w:r>
                    <w:r>
                      <w:rPr>
                        <w:spacing w:val="6"/>
                        <w:sz w:val="20"/>
                      </w:rPr>
                      <w:t> </w:t>
                    </w:r>
                    <w:r>
                      <w:rPr>
                        <w:sz w:val="20"/>
                      </w:rPr>
                      <w:t>euros ( en chiffres et en </w:t>
                    </w:r>
                    <w:r>
                      <w:rPr>
                        <w:spacing w:val="-3"/>
                        <w:sz w:val="20"/>
                      </w:rPr>
                      <w:t>lettres). </w:t>
                    </w:r>
                    <w:r>
                      <w:rPr>
                        <w:sz w:val="20"/>
                      </w:rPr>
                      <w:t>Périodicité de paiement [mensuelle, trimestrielle...] :</w:t>
                    </w:r>
                    <w:r>
                      <w:rPr>
                        <w:spacing w:val="7"/>
                        <w:sz w:val="20"/>
                      </w:rPr>
                      <w:t> </w:t>
                    </w:r>
                    <w:r>
                      <w:rPr>
                        <w:sz w:val="20"/>
                        <w:u w:val="single" w:color="CDCED7"/>
                      </w:rPr>
                      <w:t> </w:t>
                      <w:tab/>
                      <w:tab/>
                    </w:r>
                  </w:p>
                  <w:p>
                    <w:pPr>
                      <w:tabs>
                        <w:tab w:pos="5623" w:val="left" w:leader="none"/>
                      </w:tabs>
                      <w:spacing w:line="232" w:lineRule="exact" w:before="0"/>
                      <w:ind w:left="145" w:right="0" w:firstLine="0"/>
                      <w:jc w:val="left"/>
                      <w:rPr>
                        <w:sz w:val="20"/>
                      </w:rPr>
                    </w:pPr>
                    <w:r>
                      <w:rPr>
                        <w:sz w:val="20"/>
                      </w:rPr>
                      <w:t>Paiement [à échoir / à terme échu] :</w:t>
                    </w:r>
                    <w:r>
                      <w:rPr>
                        <w:spacing w:val="2"/>
                        <w:sz w:val="20"/>
                      </w:rPr>
                      <w:t> </w:t>
                    </w:r>
                    <w:r>
                      <w:rPr>
                        <w:sz w:val="20"/>
                        <w:u w:val="single" w:color="CDCED7"/>
                      </w:rPr>
                      <w:t> </w:t>
                      <w:tab/>
                    </w:r>
                  </w:p>
                  <w:p>
                    <w:pPr>
                      <w:tabs>
                        <w:tab w:pos="9091" w:val="left" w:leader="none"/>
                      </w:tabs>
                      <w:spacing w:line="253" w:lineRule="exact" w:before="0"/>
                      <w:ind w:left="145" w:right="0" w:firstLine="0"/>
                      <w:jc w:val="left"/>
                      <w:rPr>
                        <w:sz w:val="20"/>
                      </w:rPr>
                    </w:pPr>
                    <w:r>
                      <w:rPr>
                        <w:sz w:val="20"/>
                      </w:rPr>
                      <w:t>Lieu de paiement :</w:t>
                    </w:r>
                    <w:r>
                      <w:rPr>
                        <w:spacing w:val="8"/>
                        <w:sz w:val="20"/>
                      </w:rPr>
                      <w:t> </w:t>
                    </w:r>
                    <w:r>
                      <w:rPr>
                        <w:sz w:val="20"/>
                        <w:u w:val="single" w:color="CDCED7"/>
                      </w:rPr>
                      <w:t> </w:t>
                      <w:tab/>
                    </w:r>
                  </w:p>
                </w:txbxContent>
              </v:textbox>
              <w10:wrap type="none"/>
            </v:shape>
            <w10:wrap type="topAndBottom"/>
          </v:group>
        </w:pict>
      </w:r>
      <w:r>
        <w:rPr/>
        <w:pict>
          <v:group style="position:absolute;margin-left:29.443399pt;margin-top:293.875092pt;width:541.65pt;height:134.65pt;mso-position-horizontal-relative:page;mso-position-vertical-relative:paragraph;z-index:-251614208;mso-wrap-distance-left:0;mso-wrap-distance-right:0" coordorigin="589,5878" coordsize="10833,2693">
            <v:shape style="position:absolute;left:593;top:5882;width:10823;height:2683" coordorigin="594,5883" coordsize="10823,2683" path="m674,5883l643,5889,617,5906,600,5931,594,5963,594,8486,600,8517,617,8542,643,8559,674,8566,11337,8566,11368,8559,11393,8542,11410,8517,11417,8486,11417,5963,11410,5931,11393,5906,11368,5889,11337,5883,674,5883xe" filled="false" stroked="true" strokeweight=".5pt" strokecolor="#cdced7">
              <v:path arrowok="t"/>
              <v:stroke dashstyle="solid"/>
            </v:shape>
            <v:shape style="position:absolute;left:665;top:6040;width:10672;height:368" coordorigin="666,6041" coordsize="10672,368" path="m11277,6041l726,6041,702,6046,683,6059,670,6078,666,6101,666,6348,670,6372,683,6391,702,6404,726,6408,11277,6408,11301,6404,11320,6391,11333,6372,11337,6348,11337,6101,11333,6078,11320,6059,11301,6046,11277,6041xe" filled="true" fillcolor="#ebedf6" stroked="false">
              <v:path arrowok="t"/>
              <v:fill type="solid"/>
            </v:shape>
            <v:shape style="position:absolute;left:736;top:7062;width:213;height:213" type="#_x0000_t75" stroked="false">
              <v:imagedata r:id="rId18" o:title=""/>
            </v:shape>
            <v:shape style="position:absolute;left:736;top:7457;width:213;height:213" type="#_x0000_t75" stroked="false">
              <v:imagedata r:id="rId15" o:title=""/>
            </v:shape>
            <v:shape style="position:absolute;left:588;top:5877;width:10833;height:2693" type="#_x0000_t202" filled="false" stroked="false">
              <v:textbox inset="0,0,0,0">
                <w:txbxContent>
                  <w:p>
                    <w:pPr>
                      <w:spacing w:before="184"/>
                      <w:ind w:left="145" w:right="0" w:firstLine="0"/>
                      <w:jc w:val="left"/>
                      <w:rPr>
                        <w:rFonts w:ascii="Avenir-Heavy"/>
                        <w:b/>
                        <w:sz w:val="24"/>
                      </w:rPr>
                    </w:pPr>
                    <w:r>
                      <w:rPr>
                        <w:rFonts w:ascii="Avenir-Heavy"/>
                        <w:b/>
                        <w:color w:val="5A52FF"/>
                        <w:sz w:val="24"/>
                      </w:rPr>
                      <w:t>IV-b TVA :</w:t>
                    </w:r>
                  </w:p>
                  <w:p>
                    <w:pPr>
                      <w:spacing w:line="357" w:lineRule="auto" w:before="265"/>
                      <w:ind w:left="500" w:right="1318" w:hanging="356"/>
                      <w:jc w:val="left"/>
                      <w:rPr>
                        <w:sz w:val="20"/>
                      </w:rPr>
                    </w:pPr>
                    <w:r>
                      <w:rPr>
                        <w:sz w:val="20"/>
                      </w:rPr>
                      <w:t>Assujettissement du loyer à la TVA au taux en vigueur à sa date d’exigibilité, à la charge du </w:t>
                    </w:r>
                    <w:r>
                      <w:rPr>
                        <w:rFonts w:ascii="Avenir-Heavy" w:hAnsi="Avenir-Heavy"/>
                        <w:b/>
                        <w:sz w:val="20"/>
                      </w:rPr>
                      <w:t>Preneur </w:t>
                    </w:r>
                    <w:r>
                      <w:rPr>
                        <w:sz w:val="20"/>
                      </w:rPr>
                      <w:t>: de plein droit</w:t>
                    </w:r>
                  </w:p>
                  <w:p>
                    <w:pPr>
                      <w:spacing w:before="1"/>
                      <w:ind w:left="500" w:right="0" w:firstLine="0"/>
                      <w:jc w:val="left"/>
                      <w:rPr>
                        <w:sz w:val="20"/>
                      </w:rPr>
                    </w:pPr>
                    <w:r>
                      <w:rPr>
                        <w:sz w:val="20"/>
                      </w:rPr>
                      <w:t>sur option du </w:t>
                    </w:r>
                    <w:r>
                      <w:rPr>
                        <w:rFonts w:ascii="Avenir-Heavy" w:hAnsi="Avenir-Heavy"/>
                        <w:b/>
                        <w:sz w:val="20"/>
                      </w:rPr>
                      <w:t>Bailleur</w:t>
                    </w:r>
                    <w:r>
                      <w:rPr>
                        <w:sz w:val="20"/>
                      </w:rPr>
                      <w:t>, option que le </w:t>
                    </w:r>
                    <w:r>
                      <w:rPr>
                        <w:rFonts w:ascii="Avenir-Heavy" w:hAnsi="Avenir-Heavy"/>
                        <w:b/>
                        <w:sz w:val="20"/>
                      </w:rPr>
                      <w:t>Preneur </w:t>
                    </w:r>
                    <w:r>
                      <w:rPr>
                        <w:sz w:val="20"/>
                      </w:rPr>
                      <w:t>accepte expressément.</w:t>
                    </w:r>
                  </w:p>
                  <w:p>
                    <w:pPr>
                      <w:spacing w:line="240" w:lineRule="auto" w:before="7"/>
                      <w:rPr>
                        <w:sz w:val="18"/>
                      </w:rPr>
                    </w:pPr>
                  </w:p>
                  <w:p>
                    <w:pPr>
                      <w:spacing w:line="218" w:lineRule="auto" w:before="1"/>
                      <w:ind w:left="145" w:right="0" w:firstLine="0"/>
                      <w:jc w:val="left"/>
                      <w:rPr>
                        <w:sz w:val="20"/>
                      </w:rPr>
                    </w:pPr>
                    <w:r>
                      <w:rPr>
                        <w:rFonts w:ascii="Avenir-Heavy" w:hAnsi="Avenir-Heavy"/>
                        <w:b/>
                        <w:sz w:val="20"/>
                      </w:rPr>
                      <w:t>Le Bailleur </w:t>
                    </w:r>
                    <w:r>
                      <w:rPr>
                        <w:sz w:val="20"/>
                      </w:rPr>
                      <w:t>se réserve la faculté d’exercer cette option au cours du présent bail, ce que </w:t>
                    </w:r>
                    <w:r>
                      <w:rPr>
                        <w:rFonts w:ascii="Avenir-Heavy" w:hAnsi="Avenir-Heavy"/>
                        <w:b/>
                        <w:sz w:val="20"/>
                      </w:rPr>
                      <w:t>le Preneur </w:t>
                    </w:r>
                    <w:r>
                      <w:rPr>
                        <w:sz w:val="20"/>
                      </w:rPr>
                      <w:t>accepte expressément. La T.V.A. sera due par </w:t>
                    </w:r>
                    <w:r>
                      <w:rPr>
                        <w:rFonts w:ascii="Avenir-Heavy" w:hAnsi="Avenir-Heavy"/>
                        <w:b/>
                        <w:sz w:val="20"/>
                      </w:rPr>
                      <w:t>le Preneur</w:t>
                    </w:r>
                    <w:r>
                      <w:rPr>
                        <w:sz w:val="20"/>
                      </w:rPr>
                      <w:t>, au taux qui sera alors en vigueur à sa date d’exigibilité.</w:t>
                    </w:r>
                  </w:p>
                </w:txbxContent>
              </v:textbox>
              <w10:wrap type="none"/>
            </v:shape>
            <w10:wrap type="topAndBottom"/>
          </v:group>
        </w:pict>
      </w:r>
      <w:r>
        <w:rPr/>
        <w:pict>
          <v:group style="position:absolute;margin-left:29.443399pt;margin-top:438.049011pt;width:541.65pt;height:106.5pt;mso-position-horizontal-relative:page;mso-position-vertical-relative:paragraph;z-index:-251612160;mso-wrap-distance-left:0;mso-wrap-distance-right:0" coordorigin="589,8761" coordsize="10833,2130">
            <v:shape style="position:absolute;left:593;top:8765;width:10823;height:2120" coordorigin="594,8766" coordsize="10823,2120" path="m674,8766l643,8772,617,8789,600,8815,594,8846,594,10806,600,10837,617,10862,643,10879,674,10886,11337,10886,11368,10879,11393,10862,11410,10837,11417,10806,11417,8846,11410,8815,11393,8789,11368,8772,11337,8766,674,8766xe" filled="false" stroked="true" strokeweight=".5pt" strokecolor="#cdced7">
              <v:path arrowok="t"/>
              <v:stroke dashstyle="solid"/>
            </v:shape>
            <v:shape style="position:absolute;left:665;top:8924;width:10672;height:368" coordorigin="666,8924" coordsize="10672,368" path="m11277,8924l726,8924,702,8929,683,8942,670,8961,666,8984,666,9232,670,9255,683,9274,702,9287,726,9292,11277,9292,11301,9287,11320,9274,11333,9255,11337,9232,11337,8984,11333,8961,11320,8942,11301,8929,11277,8924xe" filled="true" fillcolor="#ebedf6" stroked="false">
              <v:path arrowok="t"/>
              <v:fill type="solid"/>
            </v:shape>
            <v:line style="position:absolute" from="9933,9740" to="7947,9740" stroked="true" strokeweight=".5pt" strokecolor="#cdced7">
              <v:stroke dashstyle="solid"/>
            </v:line>
            <v:shape style="position:absolute;left:588;top:8760;width:10833;height:2130" type="#_x0000_t202" filled="false" stroked="false">
              <v:textbox inset="0,0,0,0">
                <w:txbxContent>
                  <w:p>
                    <w:pPr>
                      <w:spacing w:before="184"/>
                      <w:ind w:left="145" w:right="0" w:firstLine="0"/>
                      <w:jc w:val="left"/>
                      <w:rPr>
                        <w:rFonts w:ascii="Avenir-Heavy" w:hAnsi="Avenir-Heavy"/>
                        <w:b/>
                        <w:sz w:val="24"/>
                      </w:rPr>
                    </w:pPr>
                    <w:r>
                      <w:rPr>
                        <w:rFonts w:ascii="Avenir-Heavy" w:hAnsi="Avenir-Heavy"/>
                        <w:b/>
                        <w:color w:val="5A52FF"/>
                        <w:sz w:val="24"/>
                      </w:rPr>
                      <w:t>IV-c Dépôt de garantie :</w:t>
                    </w:r>
                  </w:p>
                  <w:p>
                    <w:pPr>
                      <w:spacing w:line="253" w:lineRule="exact" w:before="166"/>
                      <w:ind w:left="145" w:right="0" w:firstLine="0"/>
                      <w:jc w:val="left"/>
                      <w:rPr>
                        <w:sz w:val="20"/>
                      </w:rPr>
                    </w:pPr>
                    <w:r>
                      <w:rPr>
                        <w:rFonts w:ascii="Avenir-Heavy" w:hAnsi="Avenir-Heavy"/>
                        <w:b/>
                        <w:sz w:val="20"/>
                      </w:rPr>
                      <w:t>Le Preneur </w:t>
                    </w:r>
                    <w:r>
                      <w:rPr>
                        <w:sz w:val="20"/>
                      </w:rPr>
                      <w:t>verse ce jour au </w:t>
                    </w:r>
                    <w:r>
                      <w:rPr>
                        <w:rFonts w:ascii="Avenir-Heavy" w:hAnsi="Avenir-Heavy"/>
                        <w:b/>
                        <w:sz w:val="20"/>
                      </w:rPr>
                      <w:t>Bailleur</w:t>
                    </w:r>
                    <w:r>
                      <w:rPr>
                        <w:sz w:val="20"/>
                      </w:rPr>
                      <w:t>, à titre de dépôt de garantie, la somme de</w:t>
                    </w:r>
                  </w:p>
                  <w:p>
                    <w:pPr>
                      <w:tabs>
                        <w:tab w:pos="5043" w:val="left" w:leader="none"/>
                      </w:tabs>
                      <w:spacing w:line="253" w:lineRule="exact" w:before="0"/>
                      <w:ind w:left="145" w:right="0" w:firstLine="0"/>
                      <w:jc w:val="left"/>
                      <w:rPr>
                        <w:sz w:val="20"/>
                      </w:rPr>
                    </w:pPr>
                    <w:r>
                      <w:rPr>
                        <w:sz w:val="20"/>
                        <w:u w:val="single" w:color="CDCED7"/>
                      </w:rPr>
                      <w:t> </w:t>
                      <w:tab/>
                    </w:r>
                    <w:r>
                      <w:rPr>
                        <w:sz w:val="20"/>
                      </w:rPr>
                      <w:t> </w:t>
                    </w:r>
                    <w:r>
                      <w:rPr>
                        <w:spacing w:val="-23"/>
                        <w:sz w:val="20"/>
                      </w:rPr>
                      <w:t> </w:t>
                    </w:r>
                    <w:r>
                      <w:rPr>
                        <w:sz w:val="20"/>
                      </w:rPr>
                      <w:t>euros (en chiffres et en lettres) soit</w:t>
                    </w:r>
                    <w:r>
                      <w:rPr>
                        <w:spacing w:val="-4"/>
                        <w:sz w:val="20"/>
                      </w:rPr>
                      <w:t> </w:t>
                    </w:r>
                    <w:r>
                      <w:rPr>
                        <w:sz w:val="20"/>
                      </w:rPr>
                      <w:t>l’équivalent</w:t>
                    </w:r>
                  </w:p>
                  <w:p>
                    <w:pPr>
                      <w:tabs>
                        <w:tab w:pos="1143" w:val="left" w:leader="none"/>
                      </w:tabs>
                      <w:spacing w:before="15"/>
                      <w:ind w:left="145" w:right="0" w:firstLine="0"/>
                      <w:jc w:val="left"/>
                      <w:rPr>
                        <w:sz w:val="20"/>
                      </w:rPr>
                    </w:pPr>
                    <w:r>
                      <w:rPr>
                        <w:sz w:val="20"/>
                      </w:rPr>
                      <w:t>de</w:t>
                    </w:r>
                    <w:r>
                      <w:rPr>
                        <w:sz w:val="20"/>
                        <w:u w:val="single" w:color="CDCED7"/>
                      </w:rPr>
                      <w:t> </w:t>
                      <w:tab/>
                    </w:r>
                    <w:r>
                      <w:rPr>
                        <w:sz w:val="20"/>
                      </w:rPr>
                      <w:t>mois de loyer hors taxes et hors charges du présent</w:t>
                    </w:r>
                    <w:r>
                      <w:rPr>
                        <w:spacing w:val="-1"/>
                        <w:sz w:val="20"/>
                      </w:rPr>
                      <w:t> </w:t>
                    </w:r>
                    <w:r>
                      <w:rPr>
                        <w:sz w:val="20"/>
                      </w:rPr>
                      <w:t>bail.</w:t>
                    </w:r>
                  </w:p>
                  <w:p>
                    <w:pPr>
                      <w:spacing w:line="254" w:lineRule="auto" w:before="55"/>
                      <w:ind w:left="145" w:right="0" w:firstLine="0"/>
                      <w:jc w:val="left"/>
                      <w:rPr>
                        <w:sz w:val="20"/>
                      </w:rPr>
                    </w:pPr>
                    <w:r>
                      <w:rPr>
                        <w:sz w:val="20"/>
                      </w:rPr>
                      <w:t>À l’expiration du bail, le dépôt de garantie sera restitué au </w:t>
                    </w:r>
                    <w:r>
                      <w:rPr>
                        <w:rFonts w:ascii="Avenir-Heavy" w:hAnsi="Avenir-Heavy"/>
                        <w:b/>
                        <w:sz w:val="20"/>
                      </w:rPr>
                      <w:t>Preneur</w:t>
                    </w:r>
                    <w:r>
                      <w:rPr>
                        <w:sz w:val="20"/>
                      </w:rPr>
                      <w:t>, déduction faite de toute somme dont il serait débiteur et notamment au titre de loyers, charges, taxes, réparations ou indemnités quelconques.</w:t>
                    </w:r>
                  </w:p>
                </w:txbxContent>
              </v:textbox>
              <w10:wrap type="none"/>
            </v:shape>
            <w10:wrap type="topAndBottom"/>
          </v:group>
        </w:pict>
      </w:r>
      <w:r>
        <w:rPr/>
        <w:pict>
          <v:group style="position:absolute;margin-left:29.443399pt;margin-top:555.135681pt;width:541.65pt;height:19.350pt;mso-position-horizontal-relative:page;mso-position-vertical-relative:paragraph;z-index:-251610112;mso-wrap-distance-left:0;mso-wrap-distance-right:0" coordorigin="589,11103" coordsize="10833,387">
            <v:shape style="position:absolute;left:588;top:11102;width:10833;height:387" coordorigin="589,11103" coordsize="10833,387" path="m11362,11103l649,11103,626,11107,606,11120,594,11139,589,11163,589,11429,594,11452,606,11471,626,11484,649,11489,11362,11489,11385,11484,11404,11471,11417,11452,11422,11429,11422,11163,11417,11139,11404,11120,11385,11107,11362,11103xe" filled="true" fillcolor="#ebedf6" stroked="false">
              <v:path arrowok="t"/>
              <v:fill type="solid"/>
            </v:shape>
            <v:shape style="position:absolute;left:588;top:11102;width:10833;height:387" type="#_x0000_t202" filled="false" stroked="false">
              <v:textbox inset="0,0,0,0">
                <w:txbxContent>
                  <w:p>
                    <w:pPr>
                      <w:spacing w:before="39"/>
                      <w:ind w:left="145" w:right="0" w:firstLine="0"/>
                      <w:jc w:val="left"/>
                      <w:rPr>
                        <w:rFonts w:ascii="Avenir-Heavy" w:hAnsi="Avenir-Heavy"/>
                        <w:b/>
                        <w:sz w:val="24"/>
                      </w:rPr>
                    </w:pPr>
                    <w:r>
                      <w:rPr>
                        <w:rFonts w:ascii="Avenir-Heavy" w:hAnsi="Avenir-Heavy"/>
                        <w:b/>
                        <w:color w:val="5A52FF"/>
                        <w:sz w:val="24"/>
                      </w:rPr>
                      <w:t>V - RÉVISION DU LOYER</w:t>
                    </w:r>
                  </w:p>
                </w:txbxContent>
              </v:textbox>
              <w10:wrap type="none"/>
            </v:shape>
            <w10:wrap type="topAndBottom"/>
          </v:group>
        </w:pict>
      </w:r>
      <w:r>
        <w:rPr/>
        <w:pict>
          <v:group style="position:absolute;margin-left:29.443399pt;margin-top:583.96167pt;width:541.65pt;height:165.2pt;mso-position-horizontal-relative:page;mso-position-vertical-relative:paragraph;z-index:-251608064;mso-wrap-distance-left:0;mso-wrap-distance-right:0" coordorigin="589,11679" coordsize="10833,3304">
            <v:shape style="position:absolute;left:593;top:11684;width:10823;height:3294" coordorigin="594,11684" coordsize="10823,3294" path="m674,11684l643,11691,617,11708,600,11733,594,11764,594,14898,600,14929,617,14955,643,14972,674,14978,11337,14978,11368,14972,11393,14955,11410,14929,11417,14898,11417,11764,11410,11733,11393,11708,11368,11691,11337,11684,674,11684xe" filled="false" stroked="true" strokeweight=".5pt" strokecolor="#cdced7">
              <v:path arrowok="t"/>
              <v:stroke dashstyle="solid"/>
            </v:shape>
            <v:shape style="position:absolute;left:736;top:12251;width:213;height:213" type="#_x0000_t75" stroked="false">
              <v:imagedata r:id="rId18" o:title=""/>
            </v:shape>
            <v:shape style="position:absolute;left:736;top:13526;width:213;height:213" type="#_x0000_t75" stroked="false">
              <v:imagedata r:id="rId15" o:title=""/>
            </v:shape>
            <v:shape style="position:absolute;left:588;top:11679;width:10833;height:3304" type="#_x0000_t202" filled="false" stroked="false">
              <v:textbox inset="0,0,0,0">
                <w:txbxContent>
                  <w:p>
                    <w:pPr>
                      <w:spacing w:before="152"/>
                      <w:ind w:left="145" w:right="0" w:firstLine="0"/>
                      <w:jc w:val="left"/>
                      <w:rPr>
                        <w:sz w:val="20"/>
                      </w:rPr>
                    </w:pPr>
                    <w:r>
                      <w:rPr>
                        <w:sz w:val="20"/>
                      </w:rPr>
                      <w:t>Le loyer sera révisé selon les modalités suivantes :</w:t>
                    </w:r>
                  </w:p>
                  <w:p>
                    <w:pPr>
                      <w:spacing w:line="218" w:lineRule="auto" w:before="108"/>
                      <w:ind w:left="500" w:right="272" w:firstLine="0"/>
                      <w:jc w:val="left"/>
                      <w:rPr>
                        <w:sz w:val="20"/>
                      </w:rPr>
                    </w:pPr>
                    <w:r>
                      <w:rPr>
                        <w:sz w:val="20"/>
                      </w:rPr>
                      <w:t>Révision triennale, par application des dispositions de l’article L 145-38 du Code du commerce. L’Indice des Loyers Commerciaux (ILC) publié par l’lnsee qui servira de base à la révision sera le dernier indice publié à la date de prise d’effet du bail. L’indice de comparaison sera le dernier indice publié au jour de la demande de révision et d’une manière générale les indices à prendre en compte seront, d’une part, le dernier indice publié au jour de la dernière fixation du loyer et, d’autre part, le dernier indice publié au jour de la date de révision.</w:t>
                    </w:r>
                  </w:p>
                  <w:p>
                    <w:pPr>
                      <w:spacing w:line="218" w:lineRule="auto" w:before="111"/>
                      <w:ind w:left="500" w:right="208" w:firstLine="0"/>
                      <w:jc w:val="left"/>
                      <w:rPr>
                        <w:sz w:val="20"/>
                      </w:rPr>
                    </w:pPr>
                    <w:r>
                      <w:rPr>
                        <w:sz w:val="20"/>
                      </w:rPr>
                      <w:t>Indexation automatique en fonction de la variation de l’Indice des Loyers Commerciaux (ILC) publié par l’Insee. La révision interviendra chaque année à la date anniversaire du présent bail, sans autre formalité. L’indice de base à prendre en compte sera le dernier indice publié à la date de prise d’effet du bail.</w:t>
                    </w:r>
                  </w:p>
                  <w:p>
                    <w:pPr>
                      <w:spacing w:line="218" w:lineRule="auto" w:before="128"/>
                      <w:ind w:left="145" w:right="0" w:firstLine="0"/>
                      <w:jc w:val="left"/>
                      <w:rPr>
                        <w:sz w:val="20"/>
                      </w:rPr>
                    </w:pPr>
                    <w:r>
                      <w:rPr>
                        <w:sz w:val="20"/>
                      </w:rPr>
                      <w:t>Si cet indice venait à disparaître, l’indice qui lui serait substitué s’appliquerait de plein droit pour les révisions ultérieures du loyer.</w:t>
                    </w:r>
                  </w:p>
                </w:txbxContent>
              </v:textbox>
              <w10:wrap type="none"/>
            </v:shape>
            <w10:wrap type="topAndBottom"/>
          </v:group>
        </w:pict>
      </w:r>
    </w:p>
    <w:p>
      <w:pPr>
        <w:pStyle w:val="BodyText"/>
        <w:spacing w:before="6"/>
        <w:rPr>
          <w:sz w:val="14"/>
        </w:rPr>
      </w:pPr>
    </w:p>
    <w:p>
      <w:pPr>
        <w:pStyle w:val="BodyText"/>
        <w:rPr>
          <w:sz w:val="9"/>
        </w:rPr>
      </w:pPr>
    </w:p>
    <w:p>
      <w:pPr>
        <w:pStyle w:val="BodyText"/>
        <w:rPr>
          <w:sz w:val="9"/>
        </w:rPr>
      </w:pPr>
    </w:p>
    <w:p>
      <w:pPr>
        <w:pStyle w:val="BodyText"/>
        <w:rPr>
          <w:sz w:val="9"/>
        </w:rPr>
      </w:pPr>
    </w:p>
    <w:p>
      <w:pPr>
        <w:pStyle w:val="BodyText"/>
        <w:spacing w:before="11"/>
        <w:rPr>
          <w:sz w:val="10"/>
        </w:rPr>
      </w:pPr>
    </w:p>
    <w:p>
      <w:pPr>
        <w:pStyle w:val="BodyText"/>
        <w:rPr>
          <w:sz w:val="9"/>
        </w:rPr>
      </w:pPr>
    </w:p>
    <w:p>
      <w:pPr>
        <w:spacing w:after="0"/>
        <w:rPr>
          <w:sz w:val="9"/>
        </w:rPr>
        <w:sectPr>
          <w:pgSz w:w="11910" w:h="16840"/>
          <w:pgMar w:header="0" w:footer="522" w:top="540" w:bottom="720" w:left="480" w:right="380"/>
        </w:sectPr>
      </w:pPr>
    </w:p>
    <w:p>
      <w:pPr>
        <w:pStyle w:val="BodyText"/>
        <w:spacing w:before="0"/>
        <w:ind w:left="108"/>
      </w:pPr>
      <w:r>
        <w:rPr/>
        <w:pict>
          <v:group style="width:541.65pt;height:19.350pt;mso-position-horizontal-relative:char;mso-position-vertical-relative:line" coordorigin="0,0" coordsize="10833,387">
            <v:shape style="position:absolute;left:0;top:0;width:10833;height:387" coordorigin="0,0" coordsize="10833,387" path="m10773,0l60,0,37,5,18,18,5,37,0,60,0,326,5,349,18,368,37,381,60,386,10773,386,10796,381,10815,368,10828,349,10833,326,10833,60,10828,37,10815,18,10796,5,10773,0xe" filled="true" fillcolor="#ebedf6" stroked="false">
              <v:path arrowok="t"/>
              <v:fill type="solid"/>
            </v:shape>
            <v:shape style="position:absolute;left:0;top:0;width:10833;height:387" type="#_x0000_t202" filled="false" stroked="false">
              <v:textbox inset="0,0,0,0">
                <w:txbxContent>
                  <w:p>
                    <w:pPr>
                      <w:spacing w:before="39"/>
                      <w:ind w:left="145" w:right="0" w:firstLine="0"/>
                      <w:jc w:val="left"/>
                      <w:rPr>
                        <w:rFonts w:ascii="Avenir-Heavy" w:hAnsi="Avenir-Heavy"/>
                        <w:b/>
                        <w:sz w:val="24"/>
                      </w:rPr>
                    </w:pPr>
                    <w:r>
                      <w:rPr>
                        <w:rFonts w:ascii="Avenir-Heavy" w:hAnsi="Avenir-Heavy"/>
                        <w:b/>
                        <w:color w:val="5A52FF"/>
                        <w:sz w:val="24"/>
                      </w:rPr>
                      <w:t>VI - IMPÔTS, TAXES ET CHARGES</w:t>
                    </w:r>
                  </w:p>
                </w:txbxContent>
              </v:textbox>
              <w10:wrap type="none"/>
            </v:shape>
          </v:group>
        </w:pict>
      </w:r>
      <w:r>
        <w:rPr/>
      </w:r>
    </w:p>
    <w:p>
      <w:pPr>
        <w:pStyle w:val="BodyText"/>
        <w:spacing w:before="7"/>
        <w:rPr>
          <w:sz w:val="9"/>
        </w:rPr>
      </w:pPr>
      <w:r>
        <w:rPr/>
        <w:pict>
          <v:group style="position:absolute;margin-left:29.443399pt;margin-top:8.2965pt;width:541.65pt;height:186.35pt;mso-position-horizontal-relative:page;mso-position-vertical-relative:paragraph;z-index:-251603968;mso-wrap-distance-left:0;mso-wrap-distance-right:0" coordorigin="589,166" coordsize="10833,3727">
            <v:shape style="position:absolute;left:593;top:170;width:10823;height:3717" coordorigin="594,171" coordsize="10823,3717" path="m674,171l643,177,617,194,600,220,594,251,594,3808,600,3839,617,3864,643,3881,674,3888,11337,3888,11368,3881,11393,3864,11410,3839,11417,3808,11417,251,11410,220,11393,194,11368,177,11337,171,674,171xe" filled="false" stroked="true" strokeweight=".5pt" strokecolor="#cdced7">
              <v:path arrowok="t"/>
              <v:stroke dashstyle="solid"/>
            </v:shape>
            <v:line style="position:absolute" from="11186,3072" to="720,3072" stroked="true" strokeweight=".5pt" strokecolor="#cdced7">
              <v:stroke dashstyle="solid"/>
            </v:line>
            <v:line style="position:absolute" from="11186,3531" to="720,3531" stroked="true" strokeweight=".5pt" strokecolor="#cdced7">
              <v:stroke dashstyle="solid"/>
            </v:line>
            <v:line style="position:absolute" from="11186,2612" to="720,2612" stroked="true" strokeweight=".5pt" strokecolor="#cdced7">
              <v:stroke dashstyle="solid"/>
            </v:line>
            <v:shape style="position:absolute;left:588;top:165;width:10833;height:3727" type="#_x0000_t202" filled="false" stroked="false">
              <v:textbox inset="0,0,0,0">
                <w:txbxContent>
                  <w:p>
                    <w:pPr>
                      <w:spacing w:line="218" w:lineRule="auto" w:before="170"/>
                      <w:ind w:left="131" w:right="208" w:firstLine="0"/>
                      <w:jc w:val="left"/>
                      <w:rPr>
                        <w:sz w:val="20"/>
                      </w:rPr>
                    </w:pPr>
                    <w:r>
                      <w:rPr>
                        <w:rFonts w:ascii="Avenir-Heavy" w:hAnsi="Avenir-Heavy"/>
                        <w:b/>
                        <w:sz w:val="20"/>
                      </w:rPr>
                      <w:t>Le Bailleur </w:t>
                    </w:r>
                    <w:r>
                      <w:rPr>
                        <w:sz w:val="20"/>
                      </w:rPr>
                      <w:t>gardera à sa charge les honoraires de gestion des loyers ainsi que les impôts, taxes et redevances liés à la propriété du Local (CFE et CVAE).</w:t>
                    </w:r>
                  </w:p>
                  <w:p>
                    <w:pPr>
                      <w:spacing w:line="218" w:lineRule="auto" w:before="0"/>
                      <w:ind w:left="131" w:right="535" w:firstLine="0"/>
                      <w:jc w:val="left"/>
                      <w:rPr>
                        <w:sz w:val="20"/>
                      </w:rPr>
                    </w:pPr>
                    <w:r>
                      <w:rPr>
                        <w:rFonts w:ascii="Avenir-Heavy" w:hAnsi="Avenir-Heavy"/>
                        <w:b/>
                        <w:sz w:val="20"/>
                      </w:rPr>
                      <w:t>Le Preneur </w:t>
                    </w:r>
                    <w:r>
                      <w:rPr>
                        <w:sz w:val="20"/>
                      </w:rPr>
                      <w:t>acquittera tous les impôts, contributions et taxes auxquels il est ou sera assujetti personnellement, et dont </w:t>
                    </w:r>
                    <w:r>
                      <w:rPr>
                        <w:rFonts w:ascii="Avenir-Heavy" w:hAnsi="Avenir-Heavy"/>
                        <w:b/>
                        <w:sz w:val="20"/>
                      </w:rPr>
                      <w:t>le Bailleur </w:t>
                    </w:r>
                    <w:r>
                      <w:rPr>
                        <w:sz w:val="20"/>
                      </w:rPr>
                      <w:t>pourrait être responsable à un titre quelconque. Il devra justifier de leur paiement au Bailleur à toute réquisition et notamment, à l’expiration du bail, avant tout enlèvement des objets mobiliers, matériel et marchandises.</w:t>
                    </w:r>
                  </w:p>
                  <w:p>
                    <w:pPr>
                      <w:spacing w:before="215"/>
                      <w:ind w:left="131" w:right="0" w:firstLine="0"/>
                      <w:jc w:val="left"/>
                      <w:rPr>
                        <w:sz w:val="20"/>
                      </w:rPr>
                    </w:pPr>
                    <w:r>
                      <w:rPr>
                        <w:sz w:val="20"/>
                      </w:rPr>
                      <w:t>Il remboursera également au </w:t>
                    </w:r>
                    <w:r>
                      <w:rPr>
                        <w:rFonts w:ascii="Avenir-Heavy" w:hAnsi="Avenir-Heavy"/>
                        <w:b/>
                        <w:sz w:val="20"/>
                      </w:rPr>
                      <w:t>Bailleur </w:t>
                    </w:r>
                    <w:r>
                      <w:rPr>
                        <w:sz w:val="20"/>
                      </w:rPr>
                      <w:t>les charges suivantes :</w:t>
                    </w:r>
                  </w:p>
                </w:txbxContent>
              </v:textbox>
              <w10:wrap type="none"/>
            </v:shape>
            <w10:wrap type="topAndBottom"/>
          </v:group>
        </w:pict>
      </w:r>
      <w:r>
        <w:rPr/>
        <w:pict>
          <v:group style="position:absolute;margin-left:29.443399pt;margin-top:209.478104pt;width:541.65pt;height:19.350pt;mso-position-horizontal-relative:page;mso-position-vertical-relative:paragraph;z-index:-251601920;mso-wrap-distance-left:0;mso-wrap-distance-right:0" coordorigin="589,4190" coordsize="10833,387">
            <v:shape style="position:absolute;left:588;top:4189;width:10833;height:387" coordorigin="589,4190" coordsize="10833,387" path="m11362,4190l649,4190,626,4194,606,4207,594,4226,589,4250,589,4516,594,4539,606,4558,626,4571,649,4576,11362,4576,11385,4571,11404,4558,11417,4539,11422,4516,11422,4250,11417,4226,11404,4207,11385,4194,11362,4190xe" filled="true" fillcolor="#ebedf6" stroked="false">
              <v:path arrowok="t"/>
              <v:fill type="solid"/>
            </v:shape>
            <v:shape style="position:absolute;left:588;top:4189;width:10833;height:387" type="#_x0000_t202" filled="false" stroked="false">
              <v:textbox inset="0,0,0,0">
                <w:txbxContent>
                  <w:p>
                    <w:pPr>
                      <w:spacing w:before="39"/>
                      <w:ind w:left="145" w:right="0" w:firstLine="0"/>
                      <w:jc w:val="left"/>
                      <w:rPr>
                        <w:rFonts w:ascii="Avenir-Heavy" w:hAnsi="Avenir-Heavy"/>
                        <w:b/>
                        <w:sz w:val="24"/>
                      </w:rPr>
                    </w:pPr>
                    <w:r>
                      <w:rPr>
                        <w:rFonts w:ascii="Avenir-Heavy" w:hAnsi="Avenir-Heavy"/>
                        <w:b/>
                        <w:color w:val="5A52FF"/>
                        <w:sz w:val="24"/>
                      </w:rPr>
                      <w:t>VII- PROVISIONS POUR CHARGES ET RÉGULARISATION</w:t>
                    </w:r>
                  </w:p>
                </w:txbxContent>
              </v:textbox>
              <w10:wrap type="none"/>
            </v:shape>
            <w10:wrap type="topAndBottom"/>
          </v:group>
        </w:pict>
      </w:r>
      <w:r>
        <w:rPr/>
        <w:pict>
          <v:group style="position:absolute;margin-left:29.443399pt;margin-top:238.304306pt;width:541.65pt;height:225.35pt;mso-position-horizontal-relative:page;mso-position-vertical-relative:paragraph;z-index:-251599872;mso-wrap-distance-left:0;mso-wrap-distance-right:0" coordorigin="589,4766" coordsize="10833,4507">
            <v:shape style="position:absolute;left:593;top:4771;width:10823;height:4497" coordorigin="594,4771" coordsize="10823,4497" path="m674,4771l643,4777,617,4795,600,4820,594,4851,594,9188,600,9219,617,9244,643,9261,674,9268,11337,9268,11368,9261,11393,9244,11410,9219,11417,9188,11417,4851,11410,4820,11393,4795,11368,4777,11337,4771,674,4771xe" filled="false" stroked="true" strokeweight=".5pt" strokecolor="#cdced7">
              <v:path arrowok="t"/>
              <v:stroke dashstyle="solid"/>
            </v:shape>
            <v:shape style="position:absolute;left:736;top:8054;width:213;height:213" type="#_x0000_t75" stroked="false">
              <v:imagedata r:id="rId15" o:title=""/>
            </v:shape>
            <v:shape style="position:absolute;left:736;top:8450;width:213;height:213" type="#_x0000_t75" stroked="false">
              <v:imagedata r:id="rId18" o:title=""/>
            </v:shape>
            <v:shape style="position:absolute;left:736;top:8865;width:213;height:213" type="#_x0000_t75" stroked="false">
              <v:imagedata r:id="rId15" o:title=""/>
            </v:shape>
            <v:shape style="position:absolute;left:588;top:4766;width:10833;height:4507" type="#_x0000_t202" filled="false" stroked="false">
              <v:textbox inset="0,0,0,0">
                <w:txbxContent>
                  <w:p>
                    <w:pPr>
                      <w:spacing w:line="218" w:lineRule="auto" w:before="170"/>
                      <w:ind w:left="131" w:right="0" w:firstLine="0"/>
                      <w:jc w:val="left"/>
                      <w:rPr>
                        <w:sz w:val="20"/>
                      </w:rPr>
                    </w:pPr>
                    <w:r>
                      <w:rPr>
                        <w:rFonts w:ascii="Avenir-Heavy" w:hAnsi="Avenir-Heavy"/>
                        <w:b/>
                        <w:sz w:val="20"/>
                      </w:rPr>
                      <w:t>Le Preneur </w:t>
                    </w:r>
                    <w:r>
                      <w:rPr>
                        <w:sz w:val="20"/>
                      </w:rPr>
                      <w:t>remboursera au </w:t>
                    </w:r>
                    <w:r>
                      <w:rPr>
                        <w:rFonts w:ascii="Avenir-Heavy" w:hAnsi="Avenir-Heavy"/>
                        <w:b/>
                        <w:sz w:val="20"/>
                      </w:rPr>
                      <w:t>Bailleur </w:t>
                    </w:r>
                    <w:r>
                      <w:rPr>
                        <w:sz w:val="20"/>
                      </w:rPr>
                      <w:t>toutes les charges, quelle qu’en soit leur nature, y compris les frais d’entretien et/ou de réparation des parties communes afférentes tant au </w:t>
                    </w:r>
                    <w:r>
                      <w:rPr>
                        <w:rFonts w:ascii="Avenir-Heavy" w:hAnsi="Avenir-Heavy"/>
                        <w:b/>
                        <w:sz w:val="20"/>
                      </w:rPr>
                      <w:t>Local </w:t>
                    </w:r>
                    <w:r>
                      <w:rPr>
                        <w:sz w:val="20"/>
                      </w:rPr>
                      <w:t>qu’à l’immeuble dans lequel il se trouve.</w:t>
                    </w:r>
                  </w:p>
                  <w:p>
                    <w:pPr>
                      <w:spacing w:line="218" w:lineRule="auto" w:before="0"/>
                      <w:ind w:left="131" w:right="272" w:firstLine="0"/>
                      <w:jc w:val="left"/>
                      <w:rPr>
                        <w:sz w:val="20"/>
                      </w:rPr>
                    </w:pPr>
                    <w:r>
                      <w:rPr>
                        <w:rFonts w:ascii="Avenir-Heavy" w:hAnsi="Avenir-Heavy"/>
                        <w:b/>
                        <w:sz w:val="20"/>
                      </w:rPr>
                      <w:t>Le Preneur </w:t>
                    </w:r>
                    <w:r>
                      <w:rPr>
                        <w:sz w:val="20"/>
                      </w:rPr>
                      <w:t>ne sera toutefois pas tenu de rembourser les charges afférentes à l’assurance de l’immeuble, aux honoraires de gestion, aux travaux relevant de la vétusté, aux grosses réparations visées à l’article 606 du Code civil et des frais de ravalement.</w:t>
                    </w:r>
                  </w:p>
                  <w:p>
                    <w:pPr>
                      <w:tabs>
                        <w:tab w:pos="10543" w:val="left" w:leader="none"/>
                      </w:tabs>
                      <w:spacing w:line="253" w:lineRule="exact" w:before="216"/>
                      <w:ind w:left="131" w:right="0" w:firstLine="0"/>
                      <w:jc w:val="left"/>
                      <w:rPr>
                        <w:sz w:val="20"/>
                      </w:rPr>
                    </w:pPr>
                    <w:r>
                      <w:rPr>
                        <w:sz w:val="20"/>
                      </w:rPr>
                      <w:t>À ce titre, le Preneur versera, à chaque terme de </w:t>
                    </w:r>
                    <w:r>
                      <w:rPr>
                        <w:spacing w:val="-4"/>
                        <w:sz w:val="20"/>
                      </w:rPr>
                      <w:t>loyer, </w:t>
                    </w:r>
                    <w:r>
                      <w:rPr>
                        <w:sz w:val="20"/>
                      </w:rPr>
                      <w:t>en sus du </w:t>
                    </w:r>
                    <w:r>
                      <w:rPr>
                        <w:spacing w:val="-4"/>
                        <w:sz w:val="20"/>
                      </w:rPr>
                      <w:t>loyer, </w:t>
                    </w:r>
                    <w:r>
                      <w:rPr>
                        <w:sz w:val="20"/>
                      </w:rPr>
                      <w:t>une provision pour charges égale</w:t>
                    </w:r>
                    <w:r>
                      <w:rPr>
                        <w:spacing w:val="2"/>
                        <w:sz w:val="20"/>
                      </w:rPr>
                      <w:t> </w:t>
                    </w:r>
                    <w:r>
                      <w:rPr>
                        <w:spacing w:val="-34"/>
                        <w:sz w:val="20"/>
                      </w:rPr>
                      <w:t>à</w:t>
                    </w:r>
                    <w:r>
                      <w:rPr>
                        <w:sz w:val="20"/>
                        <w:u w:val="single" w:color="CDCED7"/>
                      </w:rPr>
                      <w:t> </w:t>
                      <w:tab/>
                    </w:r>
                  </w:p>
                  <w:p>
                    <w:pPr>
                      <w:tabs>
                        <w:tab w:pos="4143" w:val="left" w:leader="none"/>
                      </w:tabs>
                      <w:spacing w:line="253" w:lineRule="exact" w:before="0"/>
                      <w:ind w:left="116" w:right="0" w:firstLine="0"/>
                      <w:jc w:val="left"/>
                      <w:rPr>
                        <w:sz w:val="20"/>
                      </w:rPr>
                    </w:pPr>
                    <w:r>
                      <w:rPr>
                        <w:sz w:val="20"/>
                        <w:u w:val="single" w:color="CDCED7"/>
                      </w:rPr>
                      <w:t> </w:t>
                      <w:tab/>
                    </w:r>
                    <w:r>
                      <w:rPr>
                        <w:sz w:val="20"/>
                      </w:rPr>
                      <w:t> </w:t>
                    </w:r>
                    <w:r>
                      <w:rPr>
                        <w:spacing w:val="-24"/>
                        <w:sz w:val="20"/>
                      </w:rPr>
                      <w:t> </w:t>
                    </w:r>
                    <w:r>
                      <w:rPr>
                        <w:sz w:val="20"/>
                      </w:rPr>
                      <w:t>euros (en chiffres et en</w:t>
                    </w:r>
                    <w:r>
                      <w:rPr>
                        <w:spacing w:val="-2"/>
                        <w:sz w:val="20"/>
                      </w:rPr>
                      <w:t> </w:t>
                    </w:r>
                    <w:r>
                      <w:rPr>
                        <w:sz w:val="20"/>
                      </w:rPr>
                      <w:t>lettres).</w:t>
                    </w:r>
                  </w:p>
                  <w:p>
                    <w:pPr>
                      <w:spacing w:line="218" w:lineRule="auto" w:before="113"/>
                      <w:ind w:left="131" w:right="272" w:firstLine="0"/>
                      <w:jc w:val="left"/>
                      <w:rPr>
                        <w:sz w:val="20"/>
                      </w:rPr>
                    </w:pPr>
                    <w:r>
                      <w:rPr>
                        <w:sz w:val="20"/>
                      </w:rPr>
                      <w:t>Une régularisation des charges sera faite à chaque fin d’exercice et le montant des provisions sera réactualisé, chaque année, en fonction des dépenses réellement engagées.</w:t>
                    </w:r>
                  </w:p>
                  <w:p>
                    <w:pPr>
                      <w:spacing w:line="343" w:lineRule="auto" w:before="194"/>
                      <w:ind w:left="500" w:right="5799" w:hanging="370"/>
                      <w:jc w:val="left"/>
                      <w:rPr>
                        <w:sz w:val="20"/>
                      </w:rPr>
                    </w:pPr>
                    <w:r>
                      <w:rPr>
                        <w:rFonts w:ascii="Avenir-Heavy" w:hAnsi="Avenir-Heavy"/>
                        <w:b/>
                        <w:sz w:val="20"/>
                      </w:rPr>
                      <w:t>Le Preneur </w:t>
                    </w:r>
                    <w:r>
                      <w:rPr>
                        <w:sz w:val="20"/>
                      </w:rPr>
                      <w:t>réglera à chaque terme, en sus du loyer : la TVA en cas d’assujettissement du loyer</w:t>
                    </w:r>
                  </w:p>
                  <w:p>
                    <w:pPr>
                      <w:spacing w:line="376" w:lineRule="auto" w:before="17"/>
                      <w:ind w:left="500" w:right="5166" w:firstLine="0"/>
                      <w:jc w:val="left"/>
                      <w:rPr>
                        <w:sz w:val="20"/>
                      </w:rPr>
                    </w:pPr>
                    <w:r>
                      <w:rPr>
                        <w:sz w:val="20"/>
                      </w:rPr>
                      <w:t>50% de la contribution sur les revenus locatifs (CRL) 100% de la contribution sur les revenus locatifs (CRL)</w:t>
                    </w:r>
                  </w:p>
                </w:txbxContent>
              </v:textbox>
              <w10:wrap type="none"/>
            </v:shape>
            <w10:wrap type="topAndBottom"/>
          </v:group>
        </w:pict>
      </w:r>
      <w:r>
        <w:rPr/>
        <w:pict>
          <v:group style="position:absolute;margin-left:29.443399pt;margin-top:473.159302pt;width:541.65pt;height:19.350pt;mso-position-horizontal-relative:page;mso-position-vertical-relative:paragraph;z-index:-251597824;mso-wrap-distance-left:0;mso-wrap-distance-right:0" coordorigin="589,9463" coordsize="10833,387">
            <v:shape style="position:absolute;left:588;top:9463;width:10833;height:387" coordorigin="589,9463" coordsize="10833,387" path="m11362,9463l649,9463,626,9468,606,9481,594,9500,589,9523,589,9789,594,9813,606,9832,626,9845,649,9849,11362,9849,11385,9845,11404,9832,11417,9813,11422,9789,11422,9523,11417,9500,11404,9481,11385,9468,11362,9463xe" filled="true" fillcolor="#ebedf6" stroked="false">
              <v:path arrowok="t"/>
              <v:fill type="solid"/>
            </v:shape>
            <v:shape style="position:absolute;left:588;top:9463;width:10833;height:387" type="#_x0000_t202" filled="false" stroked="false">
              <v:textbox inset="0,0,0,0">
                <w:txbxContent>
                  <w:p>
                    <w:pPr>
                      <w:spacing w:before="39"/>
                      <w:ind w:left="145" w:right="0" w:firstLine="0"/>
                      <w:jc w:val="left"/>
                      <w:rPr>
                        <w:rFonts w:ascii="Avenir-Heavy"/>
                        <w:b/>
                        <w:sz w:val="24"/>
                      </w:rPr>
                    </w:pPr>
                    <w:r>
                      <w:rPr>
                        <w:rFonts w:ascii="Avenir-Heavy"/>
                        <w:b/>
                        <w:color w:val="5A52FF"/>
                        <w:sz w:val="24"/>
                      </w:rPr>
                      <w:t>VIII- CAUTION(S) SOLIDAIRE(S)</w:t>
                    </w:r>
                  </w:p>
                </w:txbxContent>
              </v:textbox>
              <w10:wrap type="none"/>
            </v:shape>
            <w10:wrap type="topAndBottom"/>
          </v:group>
        </w:pict>
      </w:r>
      <w:r>
        <w:rPr/>
        <w:pict>
          <v:group style="position:absolute;margin-left:29.443399pt;margin-top:501.985413pt;width:541.65pt;height:129.65pt;mso-position-horizontal-relative:page;mso-position-vertical-relative:paragraph;z-index:-251595776;mso-wrap-distance-left:0;mso-wrap-distance-right:0" coordorigin="589,10040" coordsize="10833,2593">
            <v:shape style="position:absolute;left:593;top:10044;width:10823;height:2583" coordorigin="594,10045" coordsize="10823,2583" path="m674,10045l643,10051,617,10068,600,10094,594,10125,594,12548,600,12579,617,12604,643,12621,674,12628,11337,12628,11368,12621,11393,12604,11410,12579,11417,12548,11417,10125,11410,10094,11393,10068,11368,10051,11337,10045,674,10045xe" filled="false" stroked="true" strokeweight=".5pt" strokecolor="#cdced7">
              <v:path arrowok="t"/>
              <v:stroke dashstyle="solid"/>
            </v:shape>
            <v:shape style="position:absolute;left:736;top:10254;width:213;height:213" type="#_x0000_t75" stroked="false">
              <v:imagedata r:id="rId15" o:title=""/>
            </v:shape>
            <v:shape style="position:absolute;left:736;top:10649;width:213;height:213" type="#_x0000_t75" stroked="false">
              <v:imagedata r:id="rId15" o:title=""/>
            </v:shape>
            <v:shape style="position:absolute;left:736;top:11624;width:213;height:213" type="#_x0000_t75" stroked="false">
              <v:imagedata r:id="rId15" o:title=""/>
            </v:shape>
            <v:shape style="position:absolute;left:588;top:10039;width:10833;height:2593" type="#_x0000_t202" filled="false" stroked="false">
              <v:textbox inset="0,0,0,0">
                <w:txbxContent>
                  <w:p>
                    <w:pPr>
                      <w:spacing w:before="192"/>
                      <w:ind w:left="500" w:right="0" w:firstLine="0"/>
                      <w:jc w:val="left"/>
                      <w:rPr>
                        <w:sz w:val="20"/>
                      </w:rPr>
                    </w:pPr>
                    <w:r>
                      <w:rPr>
                        <w:sz w:val="20"/>
                      </w:rPr>
                      <w:t>Le présent contrat n’est garanti par aucun cautionnement.</w:t>
                    </w:r>
                  </w:p>
                  <w:p>
                    <w:pPr>
                      <w:tabs>
                        <w:tab w:pos="10163" w:val="left" w:leader="none"/>
                      </w:tabs>
                      <w:spacing w:line="254" w:lineRule="auto" w:before="130"/>
                      <w:ind w:left="500" w:right="355" w:firstLine="0"/>
                      <w:jc w:val="left"/>
                      <w:rPr>
                        <w:sz w:val="20"/>
                      </w:rPr>
                    </w:pPr>
                    <w:r>
                      <w:rPr>
                        <w:sz w:val="20"/>
                      </w:rPr>
                      <w:t>Le présent contrat est garanti par une caution bancaire de</w:t>
                    </w:r>
                    <w:r>
                      <w:rPr>
                        <w:spacing w:val="-9"/>
                        <w:sz w:val="20"/>
                      </w:rPr>
                      <w:t> </w:t>
                    </w:r>
                    <w:r>
                      <w:rPr>
                        <w:sz w:val="20"/>
                      </w:rPr>
                      <w:t>l’établissement</w:t>
                    </w:r>
                    <w:r>
                      <w:rPr>
                        <w:spacing w:val="-1"/>
                        <w:sz w:val="20"/>
                      </w:rPr>
                      <w:t> </w:t>
                    </w:r>
                    <w:r>
                      <w:rPr>
                        <w:sz w:val="20"/>
                      </w:rPr>
                      <w:t>bancaire</w:t>
                    </w:r>
                    <w:r>
                      <w:rPr>
                        <w:sz w:val="20"/>
                        <w:u w:val="single" w:color="CDCED7"/>
                      </w:rPr>
                      <w:t> </w:t>
                      <w:tab/>
                    </w:r>
                    <w:r>
                      <w:rPr>
                        <w:spacing w:val="-6"/>
                        <w:sz w:val="20"/>
                      </w:rPr>
                      <w:t>qui </w:t>
                    </w:r>
                    <w:r>
                      <w:rPr>
                        <w:sz w:val="20"/>
                      </w:rPr>
                      <w:t>s’est porté caution solidaire des engagements pris par le Preneur dans conditions stipulées dans</w:t>
                    </w:r>
                    <w:r>
                      <w:rPr>
                        <w:spacing w:val="-5"/>
                        <w:sz w:val="20"/>
                      </w:rPr>
                      <w:t> </w:t>
                    </w:r>
                    <w:r>
                      <w:rPr>
                        <w:sz w:val="20"/>
                      </w:rPr>
                      <w:t>l’acte</w:t>
                    </w:r>
                  </w:p>
                  <w:p>
                    <w:pPr>
                      <w:tabs>
                        <w:tab w:pos="1183" w:val="left" w:leader="none"/>
                        <w:tab w:pos="1771" w:val="left" w:leader="none"/>
                        <w:tab w:pos="2744" w:val="left" w:leader="none"/>
                      </w:tabs>
                      <w:spacing w:line="263" w:lineRule="exact" w:before="0"/>
                      <w:ind w:left="500" w:right="0" w:firstLine="0"/>
                      <w:jc w:val="left"/>
                      <w:rPr>
                        <w:sz w:val="20"/>
                      </w:rPr>
                    </w:pPr>
                    <w:r>
                      <w:rPr>
                        <w:sz w:val="20"/>
                      </w:rPr>
                      <w:t>du</w:t>
                    </w:r>
                    <w:r>
                      <w:rPr>
                        <w:sz w:val="20"/>
                        <w:u w:val="single" w:color="CDCED7"/>
                      </w:rPr>
                      <w:t> </w:t>
                      <w:tab/>
                    </w:r>
                    <w:r>
                      <w:rPr>
                        <w:sz w:val="20"/>
                      </w:rPr>
                      <w:t>/</w:t>
                    </w:r>
                    <w:r>
                      <w:rPr>
                        <w:sz w:val="20"/>
                        <w:u w:val="single" w:color="CDCED7"/>
                      </w:rPr>
                      <w:t> </w:t>
                      <w:tab/>
                    </w:r>
                    <w:r>
                      <w:rPr>
                        <w:sz w:val="20"/>
                      </w:rPr>
                      <w:t>/</w:t>
                    </w:r>
                    <w:r>
                      <w:rPr>
                        <w:sz w:val="20"/>
                        <w:u w:val="single" w:color="CDCED7"/>
                      </w:rPr>
                      <w:t> </w:t>
                      <w:tab/>
                    </w:r>
                    <w:r>
                      <w:rPr>
                        <w:sz w:val="20"/>
                      </w:rPr>
                      <w:t>annexé au présent</w:t>
                    </w:r>
                    <w:r>
                      <w:rPr>
                        <w:spacing w:val="-1"/>
                        <w:sz w:val="20"/>
                      </w:rPr>
                      <w:t> </w:t>
                    </w:r>
                    <w:r>
                      <w:rPr>
                        <w:sz w:val="20"/>
                      </w:rPr>
                      <w:t>bail.</w:t>
                    </w:r>
                  </w:p>
                  <w:p>
                    <w:pPr>
                      <w:tabs>
                        <w:tab w:pos="10596" w:val="left" w:leader="none"/>
                      </w:tabs>
                      <w:spacing w:before="150"/>
                      <w:ind w:left="500" w:right="0" w:firstLine="0"/>
                      <w:jc w:val="left"/>
                      <w:rPr>
                        <w:sz w:val="20"/>
                      </w:rPr>
                    </w:pPr>
                    <w:r>
                      <w:rPr>
                        <w:sz w:val="20"/>
                      </w:rPr>
                      <w:t>Le présent contrat de bail est garanti</w:t>
                    </w:r>
                    <w:r>
                      <w:rPr>
                        <w:spacing w:val="-4"/>
                        <w:sz w:val="20"/>
                      </w:rPr>
                      <w:t> </w:t>
                    </w:r>
                    <w:r>
                      <w:rPr>
                        <w:sz w:val="20"/>
                      </w:rPr>
                      <w:t>par</w:t>
                    </w:r>
                    <w:r>
                      <w:rPr>
                        <w:spacing w:val="-5"/>
                        <w:sz w:val="20"/>
                      </w:rPr>
                      <w:t> </w:t>
                    </w:r>
                    <w:r>
                      <w:rPr>
                        <w:sz w:val="20"/>
                        <w:u w:val="single" w:color="CDCED7"/>
                      </w:rPr>
                      <w:t> </w:t>
                      <w:tab/>
                    </w:r>
                  </w:p>
                  <w:p>
                    <w:pPr>
                      <w:tabs>
                        <w:tab w:pos="3311" w:val="left" w:leader="none"/>
                        <w:tab w:pos="4166" w:val="left" w:leader="none"/>
                        <w:tab w:pos="4753" w:val="left" w:leader="none"/>
                        <w:tab w:pos="5726" w:val="left" w:leader="none"/>
                      </w:tabs>
                      <w:spacing w:line="254" w:lineRule="auto" w:before="15"/>
                      <w:ind w:left="500" w:right="337" w:firstLine="0"/>
                      <w:jc w:val="left"/>
                      <w:rPr>
                        <w:sz w:val="20"/>
                      </w:rPr>
                    </w:pPr>
                    <w:r>
                      <w:rPr>
                        <w:sz w:val="20"/>
                        <w:u w:val="single" w:color="CDCED7"/>
                      </w:rPr>
                      <w:t> </w:t>
                      <w:tab/>
                    </w:r>
                    <w:r>
                      <w:rPr>
                        <w:spacing w:val="13"/>
                        <w:sz w:val="20"/>
                      </w:rPr>
                      <w:t> </w:t>
                    </w:r>
                    <w:r>
                      <w:rPr>
                        <w:sz w:val="20"/>
                      </w:rPr>
                      <w:t>qui s’est (se sont) porté(e)(s) caution(s) solidaire(s) des engagements pris par </w:t>
                    </w:r>
                    <w:r>
                      <w:rPr>
                        <w:spacing w:val="-8"/>
                        <w:sz w:val="20"/>
                      </w:rPr>
                      <w:t>le </w:t>
                    </w:r>
                    <w:r>
                      <w:rPr>
                        <w:sz w:val="20"/>
                      </w:rPr>
                      <w:t>Preneur et, ceci, par acte</w:t>
                    </w:r>
                    <w:r>
                      <w:rPr>
                        <w:spacing w:val="-5"/>
                        <w:sz w:val="20"/>
                      </w:rPr>
                      <w:t> </w:t>
                    </w:r>
                    <w:r>
                      <w:rPr>
                        <w:sz w:val="20"/>
                      </w:rPr>
                      <w:t>séparé</w:t>
                    </w:r>
                    <w:r>
                      <w:rPr>
                        <w:spacing w:val="-1"/>
                        <w:sz w:val="20"/>
                      </w:rPr>
                      <w:t> </w:t>
                    </w:r>
                    <w:r>
                      <w:rPr>
                        <w:sz w:val="20"/>
                      </w:rPr>
                      <w:t>du</w:t>
                    </w:r>
                    <w:r>
                      <w:rPr>
                        <w:sz w:val="20"/>
                        <w:u w:val="single" w:color="CDCED7"/>
                      </w:rPr>
                      <w:t> </w:t>
                      <w:tab/>
                    </w:r>
                    <w:r>
                      <w:rPr>
                        <w:sz w:val="20"/>
                      </w:rPr>
                      <w:t>/</w:t>
                    </w:r>
                    <w:r>
                      <w:rPr>
                        <w:sz w:val="20"/>
                        <w:u w:val="single" w:color="CDCED7"/>
                      </w:rPr>
                      <w:t> </w:t>
                      <w:tab/>
                    </w:r>
                    <w:r>
                      <w:rPr>
                        <w:spacing w:val="11"/>
                        <w:sz w:val="20"/>
                      </w:rPr>
                      <w:t>/</w:t>
                    </w:r>
                    <w:r>
                      <w:rPr>
                        <w:spacing w:val="11"/>
                        <w:sz w:val="20"/>
                        <w:u w:val="single" w:color="CDCED7"/>
                      </w:rPr>
                      <w:t> </w:t>
                      <w:tab/>
                    </w:r>
                    <w:r>
                      <w:rPr>
                        <w:sz w:val="20"/>
                      </w:rPr>
                      <w:t>dont une copie est annexée au présent</w:t>
                    </w:r>
                    <w:r>
                      <w:rPr>
                        <w:spacing w:val="-2"/>
                        <w:sz w:val="20"/>
                      </w:rPr>
                      <w:t> </w:t>
                    </w:r>
                    <w:r>
                      <w:rPr>
                        <w:sz w:val="20"/>
                      </w:rPr>
                      <w:t>bail.</w:t>
                    </w:r>
                  </w:p>
                </w:txbxContent>
              </v:textbox>
              <w10:wrap type="none"/>
            </v:shape>
            <w10:wrap type="topAndBottom"/>
          </v:group>
        </w:pict>
      </w:r>
      <w:r>
        <w:rPr/>
        <w:pict>
          <v:group style="position:absolute;margin-left:29.443399pt;margin-top:646.47821pt;width:541.65pt;height:19.350pt;mso-position-horizontal-relative:page;mso-position-vertical-relative:paragraph;z-index:-251593728;mso-wrap-distance-left:0;mso-wrap-distance-right:0" coordorigin="589,12930" coordsize="10833,387">
            <v:shape style="position:absolute;left:588;top:12929;width:10833;height:387" coordorigin="589,12930" coordsize="10833,387" path="m11362,12930l649,12930,626,12934,606,12947,594,12966,589,12990,589,13256,594,13279,606,13298,626,13311,649,13316,11362,13316,11385,13311,11404,13298,11417,13279,11422,13256,11422,12990,11417,12966,11404,12947,11385,12934,11362,12930xe" filled="true" fillcolor="#ebedf6" stroked="false">
              <v:path arrowok="t"/>
              <v:fill type="solid"/>
            </v:shape>
            <v:shape style="position:absolute;left:588;top:12929;width:10833;height:387" type="#_x0000_t202" filled="false" stroked="false">
              <v:textbox inset="0,0,0,0">
                <w:txbxContent>
                  <w:p>
                    <w:pPr>
                      <w:spacing w:before="39"/>
                      <w:ind w:left="145" w:right="0" w:firstLine="0"/>
                      <w:jc w:val="left"/>
                      <w:rPr>
                        <w:rFonts w:ascii="Avenir-Heavy" w:hAnsi="Avenir-Heavy"/>
                        <w:b/>
                        <w:sz w:val="24"/>
                      </w:rPr>
                    </w:pPr>
                    <w:r>
                      <w:rPr>
                        <w:rFonts w:ascii="Avenir-Heavy" w:hAnsi="Avenir-Heavy"/>
                        <w:b/>
                        <w:color w:val="5A52FF"/>
                        <w:sz w:val="24"/>
                      </w:rPr>
                      <w:t>IX- ÉTAT DES BIENS LOUÉS</w:t>
                    </w:r>
                  </w:p>
                </w:txbxContent>
              </v:textbox>
              <w10:wrap type="none"/>
            </v:shape>
            <w10:wrap type="topAndBottom"/>
          </v:group>
        </w:pict>
      </w:r>
      <w:r>
        <w:rPr/>
        <w:pict>
          <v:group style="position:absolute;margin-left:29.443399pt;margin-top:675.304321pt;width:541.65pt;height:75.350pt;mso-position-horizontal-relative:page;mso-position-vertical-relative:paragraph;z-index:-251591680;mso-wrap-distance-left:0;mso-wrap-distance-right:0" coordorigin="589,13506" coordsize="10833,1507">
            <v:shape style="position:absolute;left:593;top:13511;width:10823;height:1497" coordorigin="594,13511" coordsize="10823,1497" path="m674,13511l643,13517,617,13535,600,13560,594,13591,594,14928,600,14959,617,14984,643,15001,674,15008,11337,15008,11368,15001,11393,14984,11410,14959,11417,14928,11417,13591,11410,13560,11393,13535,11368,13517,11337,13511,674,13511xe" filled="false" stroked="true" strokeweight=".5pt" strokecolor="#cdced7">
              <v:path arrowok="t"/>
              <v:stroke dashstyle="solid"/>
            </v:shape>
            <v:shape style="position:absolute;left:588;top:13506;width:10833;height:1507" type="#_x0000_t202" filled="false" stroked="false">
              <v:textbox inset="0,0,0,0">
                <w:txbxContent>
                  <w:p>
                    <w:pPr>
                      <w:spacing w:line="218" w:lineRule="auto" w:before="170"/>
                      <w:ind w:left="131" w:right="208" w:firstLine="0"/>
                      <w:jc w:val="left"/>
                      <w:rPr>
                        <w:sz w:val="20"/>
                      </w:rPr>
                    </w:pPr>
                    <w:r>
                      <w:rPr>
                        <w:rFonts w:ascii="Avenir-Heavy" w:hAnsi="Avenir-Heavy"/>
                        <w:b/>
                        <w:sz w:val="20"/>
                      </w:rPr>
                      <w:t>Le Preneur </w:t>
                    </w:r>
                    <w:r>
                      <w:rPr>
                        <w:sz w:val="20"/>
                      </w:rPr>
                      <w:t>prendra les biens loués dans l’état où ils se trouveront au moment de l’entrée en jouissance. Il ne pour- ra exiger du </w:t>
                    </w:r>
                    <w:r>
                      <w:rPr>
                        <w:rFonts w:ascii="Avenir-Heavy" w:hAnsi="Avenir-Heavy"/>
                        <w:b/>
                        <w:sz w:val="20"/>
                      </w:rPr>
                      <w:t>Bailleur </w:t>
                    </w:r>
                    <w:r>
                      <w:rPr>
                        <w:sz w:val="20"/>
                      </w:rPr>
                      <w:t>aucune réfection, remise en état ou travaux quelconques, même ceux qui seraient nécessaires en raison notamment de la vétusté ou d’un vice caché, sauf ceux visés à l’article 606 du Code civil. Il fera son affaire personnelle et exclusive de tous travaux, installations, mises aux normes, quelle qu’en soit la nature, qui seraient imposés par les autorités administratives, la loi ou les règlements, en raison de ses activités présentes ou futures.</w:t>
                    </w:r>
                  </w:p>
                </w:txbxContent>
              </v:textbox>
              <w10:wrap type="none"/>
            </v:shape>
            <w10:wrap type="topAndBottom"/>
          </v:group>
        </w:pict>
      </w:r>
    </w:p>
    <w:p>
      <w:pPr>
        <w:pStyle w:val="BodyText"/>
        <w:rPr>
          <w:sz w:val="17"/>
        </w:rPr>
      </w:pPr>
    </w:p>
    <w:p>
      <w:pPr>
        <w:pStyle w:val="BodyText"/>
        <w:rPr>
          <w:sz w:val="9"/>
        </w:rPr>
      </w:pPr>
    </w:p>
    <w:p>
      <w:pPr>
        <w:pStyle w:val="BodyText"/>
        <w:rPr>
          <w:sz w:val="9"/>
        </w:rPr>
      </w:pPr>
    </w:p>
    <w:p>
      <w:pPr>
        <w:pStyle w:val="BodyText"/>
        <w:rPr>
          <w:sz w:val="9"/>
        </w:rPr>
      </w:pPr>
    </w:p>
    <w:p>
      <w:pPr>
        <w:pStyle w:val="BodyText"/>
        <w:rPr>
          <w:sz w:val="17"/>
        </w:rPr>
      </w:pPr>
    </w:p>
    <w:p>
      <w:pPr>
        <w:pStyle w:val="BodyText"/>
        <w:rPr>
          <w:sz w:val="9"/>
        </w:rPr>
      </w:pPr>
    </w:p>
    <w:p>
      <w:pPr>
        <w:spacing w:after="0"/>
        <w:rPr>
          <w:sz w:val="9"/>
        </w:rPr>
        <w:sectPr>
          <w:pgSz w:w="11910" w:h="16840"/>
          <w:pgMar w:header="0" w:footer="522" w:top="540" w:bottom="720" w:left="480" w:right="380"/>
        </w:sectPr>
      </w:pPr>
    </w:p>
    <w:p>
      <w:pPr>
        <w:pStyle w:val="BodyText"/>
        <w:spacing w:before="0"/>
        <w:ind w:left="108"/>
      </w:pPr>
      <w:r>
        <w:rPr/>
        <w:pict>
          <v:group style="width:541.65pt;height:54.3pt;mso-position-horizontal-relative:char;mso-position-vertical-relative:line" coordorigin="0,0" coordsize="10833,1086">
            <v:shape style="position:absolute;left:5;top:5;width:10823;height:1076" coordorigin="5,5" coordsize="10823,1076" path="m85,5l54,11,28,28,11,54,5,85,5,1001,11,1032,28,1057,54,1074,85,1081,10748,1081,10779,1074,10804,1057,10821,1032,10828,1001,10828,85,10821,54,10804,28,10779,11,10748,5,85,5xe" filled="false" stroked="true" strokeweight=".5pt" strokecolor="#cdced7">
              <v:path arrowok="t"/>
              <v:stroke dashstyle="solid"/>
            </v:shape>
            <v:shape style="position:absolute;left:0;top:0;width:10833;height:1086" type="#_x0000_t202" filled="false" stroked="false">
              <v:textbox inset="0,0,0,0">
                <w:txbxContent>
                  <w:p>
                    <w:pPr>
                      <w:spacing w:line="218" w:lineRule="auto" w:before="170"/>
                      <w:ind w:left="131" w:right="0" w:firstLine="0"/>
                      <w:jc w:val="left"/>
                      <w:rPr>
                        <w:sz w:val="20"/>
                      </w:rPr>
                    </w:pPr>
                    <w:r>
                      <w:rPr>
                        <w:rFonts w:ascii="Avenir-Heavy" w:hAnsi="Avenir-Heavy"/>
                        <w:b/>
                        <w:sz w:val="20"/>
                      </w:rPr>
                      <w:t>Le Preneur, </w:t>
                    </w:r>
                    <w:r>
                      <w:rPr>
                        <w:sz w:val="20"/>
                      </w:rPr>
                      <w:t>qui s’y oblige, s’engage en ce cas à en supporter seul toutes les conséquences à ne prétendre à aucun remboursement, indemnité ou avance de la part du Bailleur, étant précisé que ce dernier sera toujours réputé satisfaire à toutes ses obligations et notamment à celles visées par l’article 1719 du Code civil.</w:t>
                    </w:r>
                  </w:p>
                </w:txbxContent>
              </v:textbox>
              <w10:wrap type="none"/>
            </v:shape>
          </v:group>
        </w:pict>
      </w:r>
      <w:r>
        <w:rPr/>
      </w:r>
    </w:p>
    <w:p>
      <w:pPr>
        <w:pStyle w:val="BodyText"/>
        <w:spacing w:before="6"/>
        <w:rPr>
          <w:sz w:val="18"/>
        </w:rPr>
      </w:pPr>
      <w:r>
        <w:rPr/>
        <w:pict>
          <v:group style="position:absolute;margin-left:29.443399pt;margin-top:14.2205pt;width:541.65pt;height:19.350pt;mso-position-horizontal-relative:page;mso-position-vertical-relative:paragraph;z-index:-251587584;mso-wrap-distance-left:0;mso-wrap-distance-right:0" coordorigin="589,284" coordsize="10833,387">
            <v:shape style="position:absolute;left:588;top:284;width:10833;height:387" coordorigin="589,284" coordsize="10833,387" path="m11362,284l649,284,626,289,606,302,594,321,589,344,589,610,594,634,606,653,626,666,649,670,11362,670,11385,666,11404,653,11417,634,11422,610,11422,344,11417,321,11404,302,11385,289,11362,284xe" filled="true" fillcolor="#ebedf6" stroked="false">
              <v:path arrowok="t"/>
              <v:fill type="solid"/>
            </v:shape>
            <v:shape style="position:absolute;left:588;top:284;width:10833;height:387" type="#_x0000_t202" filled="false" stroked="false">
              <v:textbox inset="0,0,0,0">
                <w:txbxContent>
                  <w:p>
                    <w:pPr>
                      <w:spacing w:before="39"/>
                      <w:ind w:left="145" w:right="0" w:firstLine="0"/>
                      <w:jc w:val="left"/>
                      <w:rPr>
                        <w:rFonts w:ascii="Avenir-Heavy" w:hAnsi="Avenir-Heavy"/>
                        <w:b/>
                        <w:sz w:val="24"/>
                      </w:rPr>
                    </w:pPr>
                    <w:r>
                      <w:rPr>
                        <w:rFonts w:ascii="Avenir-Heavy" w:hAnsi="Avenir-Heavy"/>
                        <w:b/>
                        <w:color w:val="5A52FF"/>
                        <w:sz w:val="24"/>
                      </w:rPr>
                      <w:t>X- ENTRETIEN - TRAVAUX - RÉPARATIONS</w:t>
                    </w:r>
                  </w:p>
                </w:txbxContent>
              </v:textbox>
              <w10:wrap type="none"/>
            </v:shape>
            <w10:wrap type="topAndBottom"/>
          </v:group>
        </w:pict>
      </w:r>
      <w:r>
        <w:rPr/>
        <w:pict>
          <v:group style="position:absolute;margin-left:29.443399pt;margin-top:43.0466pt;width:541.65pt;height:40.450pt;mso-position-horizontal-relative:page;mso-position-vertical-relative:paragraph;z-index:-251585536;mso-wrap-distance-left:0;mso-wrap-distance-right:0" coordorigin="589,861" coordsize="10833,809">
            <v:shape style="position:absolute;left:593;top:865;width:10823;height:799" coordorigin="594,866" coordsize="10823,799" path="m674,866l643,872,617,889,600,915,594,946,594,1585,600,1616,617,1641,643,1659,674,1665,11337,1665,11368,1659,11393,1641,11410,1616,11417,1585,11417,946,11410,915,11393,889,11368,872,11337,866,674,866xe" filled="false" stroked="true" strokeweight=".5pt" strokecolor="#cdced7">
              <v:path arrowok="t"/>
              <v:stroke dashstyle="solid"/>
            </v:shape>
            <v:shape style="position:absolute;left:588;top:860;width:10833;height:809" type="#_x0000_t202" filled="false" stroked="false">
              <v:textbox inset="0,0,0,0">
                <w:txbxContent>
                  <w:p>
                    <w:pPr>
                      <w:spacing w:line="218" w:lineRule="auto" w:before="170"/>
                      <w:ind w:left="131" w:right="272" w:firstLine="0"/>
                      <w:jc w:val="left"/>
                      <w:rPr>
                        <w:rFonts w:ascii="Avenir-Heavy" w:hAnsi="Avenir-Heavy"/>
                        <w:b/>
                        <w:sz w:val="20"/>
                      </w:rPr>
                    </w:pPr>
                    <w:r>
                      <w:rPr>
                        <w:sz w:val="20"/>
                      </w:rPr>
                      <w:t>Le présent bail est consenti et accepté sous les conditions suivantes que </w:t>
                    </w:r>
                    <w:r>
                      <w:rPr>
                        <w:rFonts w:ascii="Avenir-Heavy" w:hAnsi="Avenir-Heavy"/>
                        <w:b/>
                        <w:sz w:val="20"/>
                      </w:rPr>
                      <w:t>le Preneur </w:t>
                    </w:r>
                    <w:r>
                      <w:rPr>
                        <w:sz w:val="20"/>
                      </w:rPr>
                      <w:t>s’oblige à fidèlement exécuter à peine de tous dépens et dommages-intérêts et même de résiliation des présentes si bon semble au </w:t>
                    </w:r>
                    <w:r>
                      <w:rPr>
                        <w:rFonts w:ascii="Avenir-Heavy" w:hAnsi="Avenir-Heavy"/>
                        <w:b/>
                        <w:sz w:val="20"/>
                      </w:rPr>
                      <w:t>Bailleur.</w:t>
                    </w:r>
                  </w:p>
                </w:txbxContent>
              </v:textbox>
              <w10:wrap type="none"/>
            </v:shape>
            <w10:wrap type="topAndBottom"/>
          </v:group>
        </w:pict>
      </w:r>
      <w:r>
        <w:rPr/>
        <w:pict>
          <v:group style="position:absolute;margin-left:29.443399pt;margin-top:93.019501pt;width:541.65pt;height:84.5pt;mso-position-horizontal-relative:page;mso-position-vertical-relative:paragraph;z-index:-251583488;mso-wrap-distance-left:0;mso-wrap-distance-right:0" coordorigin="589,1860" coordsize="10833,1690">
            <v:shape style="position:absolute;left:593;top:1865;width:10823;height:1680" coordorigin="594,1865" coordsize="10823,1680" path="m674,1865l643,1872,617,1889,600,1914,594,1945,594,3465,600,3496,617,3521,643,3539,674,3545,11337,3545,11368,3539,11393,3521,11410,3496,11417,3465,11417,1945,11410,1914,11393,1889,11368,1872,11337,1865,674,1865xe" filled="false" stroked="true" strokeweight=".5pt" strokecolor="#cdced7">
              <v:path arrowok="t"/>
              <v:stroke dashstyle="solid"/>
            </v:shape>
            <v:shape style="position:absolute;left:665;top:2023;width:10672;height:368" coordorigin="666,2024" coordsize="10672,368" path="m11277,2024l726,2024,702,2029,683,2041,670,2061,666,2084,666,2331,670,2355,683,2374,702,2387,726,2391,11277,2391,11301,2387,11320,2374,11333,2355,11337,2331,11337,2084,11333,2061,11320,2041,11301,2029,11277,2024xe" filled="true" fillcolor="#ebedf6" stroked="false">
              <v:path arrowok="t"/>
              <v:fill type="solid"/>
            </v:shape>
            <v:shape style="position:absolute;left:588;top:1860;width:10833;height:1690" type="#_x0000_t202" filled="false" stroked="false">
              <v:textbox inset="0,0,0,0">
                <w:txbxContent>
                  <w:p>
                    <w:pPr>
                      <w:spacing w:before="184"/>
                      <w:ind w:left="145" w:right="0" w:firstLine="0"/>
                      <w:jc w:val="left"/>
                      <w:rPr>
                        <w:rFonts w:ascii="Avenir-Heavy" w:hAnsi="Avenir-Heavy"/>
                        <w:b/>
                        <w:sz w:val="24"/>
                      </w:rPr>
                    </w:pPr>
                    <w:r>
                      <w:rPr>
                        <w:rFonts w:ascii="Avenir-Heavy" w:hAnsi="Avenir-Heavy"/>
                        <w:b/>
                        <w:color w:val="5A52FF"/>
                        <w:sz w:val="24"/>
                      </w:rPr>
                      <w:t>X-a Entretien, travaux et réparations à la charge du Bailleur :</w:t>
                    </w:r>
                  </w:p>
                  <w:p>
                    <w:pPr>
                      <w:spacing w:line="218" w:lineRule="auto" w:before="283"/>
                      <w:ind w:left="145" w:right="208" w:firstLine="0"/>
                      <w:jc w:val="left"/>
                      <w:rPr>
                        <w:sz w:val="20"/>
                      </w:rPr>
                    </w:pPr>
                    <w:r>
                      <w:rPr>
                        <w:rFonts w:ascii="Avenir-Heavy" w:hAnsi="Avenir-Heavy"/>
                        <w:b/>
                        <w:sz w:val="20"/>
                      </w:rPr>
                      <w:t>Le Bailleur </w:t>
                    </w:r>
                    <w:r>
                      <w:rPr>
                        <w:sz w:val="20"/>
                      </w:rPr>
                      <w:t>conservera exclusivement sa charge des grosses réparations nécessaires au « clos et couvert », telles que définies par l’article 606 du Code civil ainsi que les frais de ravalement, les dépenses relatives aux travaux liés à la vétusté ou de mise aux normes lorsqu’il s’agit de grosses réparations.</w:t>
                    </w:r>
                  </w:p>
                </w:txbxContent>
              </v:textbox>
              <w10:wrap type="none"/>
            </v:shape>
            <w10:wrap type="topAndBottom"/>
          </v:group>
        </w:pict>
      </w:r>
    </w:p>
    <w:p>
      <w:pPr>
        <w:pStyle w:val="BodyText"/>
        <w:rPr>
          <w:sz w:val="9"/>
        </w:rPr>
      </w:pPr>
    </w:p>
    <w:p>
      <w:pPr>
        <w:pStyle w:val="BodyText"/>
        <w:rPr>
          <w:sz w:val="9"/>
        </w:rPr>
      </w:pPr>
    </w:p>
    <w:p>
      <w:pPr>
        <w:pStyle w:val="BodyText"/>
        <w:spacing w:before="7"/>
        <w:rPr>
          <w:sz w:val="18"/>
        </w:rPr>
      </w:pPr>
    </w:p>
    <w:p>
      <w:pPr>
        <w:spacing w:before="100"/>
        <w:ind w:left="254" w:right="0" w:firstLine="0"/>
        <w:jc w:val="both"/>
        <w:rPr>
          <w:rFonts w:ascii="Avenir-Heavy" w:hAnsi="Avenir-Heavy"/>
          <w:b/>
          <w:sz w:val="24"/>
        </w:rPr>
      </w:pPr>
      <w:r>
        <w:rPr/>
        <w:pict>
          <v:group style="position:absolute;margin-left:29.443399pt;margin-top:-4.221284pt;width:541.65pt;height:299.1pt;mso-position-horizontal-relative:page;mso-position-vertical-relative:paragraph;z-index:-252394496" coordorigin="589,-84" coordsize="10833,5982">
            <v:shape style="position:absolute;left:593;top:-80;width:10823;height:5972" coordorigin="594,-79" coordsize="10823,5972" path="m674,-79l643,-73,617,-56,600,-31,594,1,594,5812,600,5844,617,5869,643,5886,674,5892,11337,5892,11368,5886,11393,5869,11410,5844,11417,5812,11417,1,11410,-31,11393,-56,11368,-73,11337,-79,674,-79xe" filled="false" stroked="true" strokeweight=".5pt" strokecolor="#cdced7">
              <v:path arrowok="t"/>
              <v:stroke dashstyle="solid"/>
            </v:shape>
            <v:shape style="position:absolute;left:665;top:79;width:10672;height:368" coordorigin="666,79" coordsize="10672,368" path="m11277,79l726,79,702,84,683,97,670,116,666,139,666,386,670,410,683,429,702,442,726,446,11277,446,11301,442,11320,429,11333,410,11337,386,11337,139,11333,116,11320,97,11301,84,11277,79xe" filled="true" fillcolor="#ebedf6" stroked="false">
              <v:path arrowok="t"/>
              <v:fill type="solid"/>
            </v:shape>
            <w10:wrap type="none"/>
          </v:group>
        </w:pict>
      </w:r>
      <w:r>
        <w:rPr>
          <w:rFonts w:ascii="Avenir-Heavy" w:hAnsi="Avenir-Heavy"/>
          <w:b/>
          <w:color w:val="5A52FF"/>
          <w:sz w:val="24"/>
        </w:rPr>
        <w:t>X-b Entretien, travaux, réparations à la charge du Preneur :</w:t>
      </w:r>
    </w:p>
    <w:p>
      <w:pPr>
        <w:pStyle w:val="BodyText"/>
        <w:spacing w:line="218" w:lineRule="auto" w:before="283"/>
        <w:ind w:left="254" w:right="570"/>
        <w:jc w:val="both"/>
      </w:pPr>
      <w:r>
        <w:rPr/>
        <w:t>Pendant toute la durée du présent bail et de ses éventuels renouvellements, </w:t>
      </w:r>
      <w:r>
        <w:rPr>
          <w:rFonts w:ascii="Avenir-Heavy" w:hAnsi="Avenir-Heavy"/>
          <w:b/>
        </w:rPr>
        <w:t>le Preneur </w:t>
      </w:r>
      <w:r>
        <w:rPr/>
        <w:t>devra entretenir </w:t>
      </w:r>
      <w:r>
        <w:rPr>
          <w:rFonts w:ascii="Avenir-Heavy" w:hAnsi="Avenir-Heavy"/>
          <w:b/>
        </w:rPr>
        <w:t>le Local </w:t>
      </w:r>
      <w:r>
        <w:rPr/>
        <w:t>en bon état d’entretien et de réparations quelles qu’en soient l’importance, à l’exclusion de celles que </w:t>
      </w:r>
      <w:r>
        <w:rPr>
          <w:rFonts w:ascii="Avenir-Heavy" w:hAnsi="Avenir-Heavy"/>
          <w:b/>
        </w:rPr>
        <w:t>le Bailleur </w:t>
      </w:r>
      <w:r>
        <w:rPr/>
        <w:t>conserve à sa charge.</w:t>
      </w:r>
    </w:p>
    <w:p>
      <w:pPr>
        <w:pStyle w:val="BodyText"/>
        <w:spacing w:line="218" w:lineRule="auto" w:before="0"/>
        <w:ind w:left="254" w:right="321"/>
      </w:pPr>
      <w:r>
        <w:rPr>
          <w:rFonts w:ascii="Avenir-Heavy" w:hAnsi="Avenir-Heavy"/>
          <w:b/>
        </w:rPr>
        <w:t>Le Preneur </w:t>
      </w:r>
      <w:r>
        <w:rPr/>
        <w:t>souffrira pendant toute la durée du présent bail l’exécution dans </w:t>
      </w:r>
      <w:r>
        <w:rPr>
          <w:rFonts w:ascii="Avenir-Heavy" w:hAnsi="Avenir-Heavy"/>
          <w:b/>
        </w:rPr>
        <w:t>le Local </w:t>
      </w:r>
      <w:r>
        <w:rPr/>
        <w:t>ou dans l’immeuble dont il dépend tous travaux de reconstruction ou de réparation jugés nécessaires par </w:t>
      </w:r>
      <w:r>
        <w:rPr>
          <w:rFonts w:ascii="Avenir-Heavy" w:hAnsi="Avenir-Heavy"/>
          <w:b/>
        </w:rPr>
        <w:t>le Bailleur</w:t>
      </w:r>
      <w:r>
        <w:rPr/>
        <w:t>. Il ne pourra prétendre à cette occasion à aucune indemnité ni diminution de loyer, quand bien même la durée des travaux excéderait</w:t>
      </w:r>
    </w:p>
    <w:p>
      <w:pPr>
        <w:pStyle w:val="BodyText"/>
        <w:spacing w:line="231" w:lineRule="exact" w:before="0"/>
        <w:ind w:left="254"/>
      </w:pPr>
      <w:r>
        <w:rPr/>
        <w:t>vingt-et-un jours, par dérogation aux articles 1723 et 1724 du Code civil.</w:t>
      </w:r>
    </w:p>
    <w:p>
      <w:pPr>
        <w:pStyle w:val="BodyText"/>
        <w:spacing w:line="218" w:lineRule="auto" w:before="2"/>
        <w:ind w:left="254" w:right="321"/>
      </w:pPr>
      <w:r>
        <w:rPr/>
        <w:t>Il ne pourra rien faire ou laisser faire qui soit de nature à détériorer </w:t>
      </w:r>
      <w:r>
        <w:rPr>
          <w:rFonts w:ascii="Avenir-Heavy" w:hAnsi="Avenir-Heavy"/>
          <w:b/>
        </w:rPr>
        <w:t>le Local</w:t>
      </w:r>
      <w:r>
        <w:rPr/>
        <w:t>. Pour cela, il devra prévenir </w:t>
      </w:r>
      <w:r>
        <w:rPr>
          <w:rFonts w:ascii="Avenir-Heavy" w:hAnsi="Avenir-Heavy"/>
          <w:b/>
        </w:rPr>
        <w:t>le Bailleur</w:t>
      </w:r>
      <w:r>
        <w:rPr/>
        <w:t>, sans délai, par lettre recommandée avec avis de réception, de toutes dégradations qui surviendraient dans </w:t>
      </w:r>
      <w:r>
        <w:rPr>
          <w:rFonts w:ascii="Avenir-Heavy" w:hAnsi="Avenir-Heavy"/>
          <w:b/>
        </w:rPr>
        <w:t>le Local </w:t>
      </w:r>
      <w:r>
        <w:rPr/>
        <w:t>et qui rendraient nécessaire l’intervention du Bailleur pour la réalisation de travaux lui incombant, sous peine d’en être personnellement tenu responsable et de devoir en assumer la réparation.</w:t>
      </w:r>
    </w:p>
    <w:p>
      <w:pPr>
        <w:pStyle w:val="BodyText"/>
        <w:spacing w:line="218" w:lineRule="auto" w:before="0"/>
        <w:ind w:left="254"/>
      </w:pPr>
      <w:r>
        <w:rPr/>
        <w:t>Il aura à sa charge tous les éventuels travaux rendus nécessaires par l’exercice de ses activités présentes ou futures quels qu’en soient la nature.</w:t>
      </w:r>
    </w:p>
    <w:p>
      <w:pPr>
        <w:pStyle w:val="BodyText"/>
        <w:spacing w:line="218" w:lineRule="auto" w:before="0"/>
        <w:ind w:left="254"/>
      </w:pPr>
      <w:r>
        <w:rPr>
          <w:rFonts w:ascii="Avenir-Heavy" w:hAnsi="Avenir-Heavy"/>
          <w:b/>
        </w:rPr>
        <w:t>Le Preneur </w:t>
      </w:r>
      <w:r>
        <w:rPr/>
        <w:t>s’engage à effectuer dans </w:t>
      </w:r>
      <w:r>
        <w:rPr>
          <w:rFonts w:ascii="Avenir-Heavy" w:hAnsi="Avenir-Heavy"/>
          <w:b/>
        </w:rPr>
        <w:t>le Local </w:t>
      </w:r>
      <w:r>
        <w:rPr/>
        <w:t>les travaux de mises aux normes qui lui seraient prescrits par les autorités administratives, sans pour autant pouvoir prétendre à une quelconque indemnité à l’expiration du présent bail.</w:t>
      </w:r>
    </w:p>
    <w:p>
      <w:pPr>
        <w:pStyle w:val="BodyText"/>
        <w:spacing w:line="218" w:lineRule="auto" w:before="0"/>
        <w:ind w:left="254" w:right="397"/>
      </w:pPr>
      <w:r>
        <w:rPr/>
        <w:t>En cas de défaut d’entretien, de non exécution de travaux, de dégradations de son fait, du fait de son personnel ou de ses clients, </w:t>
      </w:r>
      <w:r>
        <w:rPr>
          <w:rFonts w:ascii="Avenir-Heavy" w:hAnsi="Avenir-Heavy"/>
          <w:b/>
        </w:rPr>
        <w:t>le Preneur </w:t>
      </w:r>
      <w:r>
        <w:rPr/>
        <w:t>en supportera les réparations, et ce, y compris si elles sont visées à l’article 606 du Code civil et qui en seraient rendues nécessaires. Si cela est rendu nécessaire par la réalisation de travaux devant être réalisés par </w:t>
      </w:r>
      <w:r>
        <w:rPr>
          <w:rFonts w:ascii="Avenir-Heavy" w:hAnsi="Avenir-Heavy"/>
          <w:b/>
        </w:rPr>
        <w:t>le Bailleur</w:t>
      </w:r>
      <w:r>
        <w:rPr/>
        <w:t>, il aura sa charge la dépose et la réinstallation d’enseignes et autres équipements.</w:t>
      </w:r>
    </w:p>
    <w:p>
      <w:pPr>
        <w:spacing w:line="242" w:lineRule="exact" w:before="0"/>
        <w:ind w:left="254" w:right="0" w:firstLine="0"/>
        <w:jc w:val="left"/>
        <w:rPr>
          <w:sz w:val="20"/>
        </w:rPr>
      </w:pPr>
      <w:r>
        <w:rPr>
          <w:sz w:val="20"/>
        </w:rPr>
        <w:t>À l’expiration du bail, </w:t>
      </w:r>
      <w:r>
        <w:rPr>
          <w:rFonts w:ascii="Avenir-Heavy" w:hAnsi="Avenir-Heavy"/>
          <w:b/>
          <w:sz w:val="20"/>
        </w:rPr>
        <w:t>le Preneur </w:t>
      </w:r>
      <w:r>
        <w:rPr>
          <w:sz w:val="20"/>
        </w:rPr>
        <w:t>rendra </w:t>
      </w:r>
      <w:r>
        <w:rPr>
          <w:rFonts w:ascii="Avenir-Heavy" w:hAnsi="Avenir-Heavy"/>
          <w:b/>
          <w:sz w:val="20"/>
        </w:rPr>
        <w:t>le Local </w:t>
      </w:r>
      <w:r>
        <w:rPr>
          <w:sz w:val="20"/>
        </w:rPr>
        <w:t>en bon état de réparation et d’entretien.</w:t>
      </w:r>
    </w:p>
    <w:p>
      <w:pPr>
        <w:pStyle w:val="BodyText"/>
        <w:spacing w:before="12"/>
        <w:rPr>
          <w:sz w:val="21"/>
        </w:rPr>
      </w:pPr>
      <w:r>
        <w:rPr/>
        <w:pict>
          <v:group style="position:absolute;margin-left:29.443399pt;margin-top:16.4972pt;width:541.65pt;height:203.9pt;mso-position-horizontal-relative:page;mso-position-vertical-relative:paragraph;z-index:-251581440;mso-wrap-distance-left:0;mso-wrap-distance-right:0" coordorigin="589,330" coordsize="10833,4078">
            <v:shape style="position:absolute;left:593;top:334;width:10823;height:4068" coordorigin="594,335" coordsize="10823,4068" path="m674,335l643,341,617,358,600,384,594,415,594,4322,600,4353,617,4379,643,4396,674,4402,11337,4402,11368,4396,11393,4379,11410,4353,11417,4322,11417,415,11410,384,11393,358,11368,341,11337,335,674,335xe" filled="false" stroked="true" strokeweight=".5pt" strokecolor="#cdced7">
              <v:path arrowok="t"/>
              <v:stroke dashstyle="solid"/>
            </v:shape>
            <v:shape style="position:absolute;left:665;top:493;width:10672;height:368" coordorigin="666,493" coordsize="10672,368" path="m11277,493l726,493,702,498,683,511,670,530,666,553,666,801,670,824,683,843,702,856,726,861,11277,861,11301,856,11320,843,11333,824,11337,801,11337,553,11333,530,11320,511,11301,498,11277,493xe" filled="true" fillcolor="#ebedf6" stroked="false">
              <v:path arrowok="t"/>
              <v:fill type="solid"/>
            </v:shape>
            <v:shape style="position:absolute;left:588;top:329;width:10833;height:4078" type="#_x0000_t202" filled="false" stroked="false">
              <v:textbox inset="0,0,0,0">
                <w:txbxContent>
                  <w:p>
                    <w:pPr>
                      <w:spacing w:before="184"/>
                      <w:ind w:left="145" w:right="0" w:firstLine="0"/>
                      <w:jc w:val="left"/>
                      <w:rPr>
                        <w:rFonts w:ascii="Avenir-Heavy" w:hAnsi="Avenir-Heavy"/>
                        <w:b/>
                        <w:sz w:val="24"/>
                      </w:rPr>
                    </w:pPr>
                    <w:r>
                      <w:rPr>
                        <w:rFonts w:ascii="Avenir-Heavy" w:hAnsi="Avenir-Heavy"/>
                        <w:b/>
                        <w:color w:val="5A52FF"/>
                        <w:sz w:val="24"/>
                      </w:rPr>
                      <w:t>X-c Aménagement du Local par le Preneur :</w:t>
                    </w:r>
                  </w:p>
                  <w:p>
                    <w:pPr>
                      <w:spacing w:line="218" w:lineRule="auto" w:before="283"/>
                      <w:ind w:left="145" w:right="272" w:firstLine="0"/>
                      <w:jc w:val="left"/>
                      <w:rPr>
                        <w:sz w:val="20"/>
                      </w:rPr>
                    </w:pPr>
                    <w:r>
                      <w:rPr>
                        <w:rFonts w:ascii="Avenir-Heavy" w:hAnsi="Avenir-Heavy"/>
                        <w:b/>
                        <w:sz w:val="20"/>
                      </w:rPr>
                      <w:t>Le Preneur </w:t>
                    </w:r>
                    <w:r>
                      <w:rPr>
                        <w:sz w:val="20"/>
                      </w:rPr>
                      <w:t>n’effectuera aucun travaux de transformation ou de changement de destination du </w:t>
                    </w:r>
                    <w:r>
                      <w:rPr>
                        <w:rFonts w:ascii="Avenir-Heavy" w:hAnsi="Avenir-Heavy"/>
                        <w:b/>
                        <w:sz w:val="20"/>
                      </w:rPr>
                      <w:t>Local </w:t>
                    </w:r>
                    <w:r>
                      <w:rPr>
                        <w:sz w:val="20"/>
                      </w:rPr>
                      <w:t>sans avoir obtenu au préalable l’accord écrit du </w:t>
                    </w:r>
                    <w:r>
                      <w:rPr>
                        <w:rFonts w:ascii="Avenir-Heavy" w:hAnsi="Avenir-Heavy"/>
                        <w:b/>
                        <w:sz w:val="20"/>
                      </w:rPr>
                      <w:t>Bailleur. Le Preneur </w:t>
                    </w:r>
                    <w:r>
                      <w:rPr>
                        <w:sz w:val="20"/>
                      </w:rPr>
                      <w:t>devra déposer à ses frais tout aménagement qu’il aurait réalisé et dont la dépose serait nécessaire par des réparations.</w:t>
                    </w:r>
                  </w:p>
                  <w:p>
                    <w:pPr>
                      <w:spacing w:line="218" w:lineRule="auto" w:before="0"/>
                      <w:ind w:left="145" w:right="157" w:firstLine="0"/>
                      <w:jc w:val="left"/>
                      <w:rPr>
                        <w:sz w:val="20"/>
                      </w:rPr>
                    </w:pPr>
                    <w:r>
                      <w:rPr>
                        <w:sz w:val="20"/>
                      </w:rPr>
                      <w:t>En cas d’accord du </w:t>
                    </w:r>
                    <w:r>
                      <w:rPr>
                        <w:rFonts w:ascii="Avenir-Heavy" w:hAnsi="Avenir-Heavy"/>
                        <w:b/>
                        <w:sz w:val="20"/>
                      </w:rPr>
                      <w:t>Bailleur, le Preneur </w:t>
                    </w:r>
                    <w:r>
                      <w:rPr>
                        <w:sz w:val="20"/>
                      </w:rPr>
                      <w:t>devra effectuer les travaux sous sa seule responsabilité. Si cela semble nécessaire au </w:t>
                    </w:r>
                    <w:r>
                      <w:rPr>
                        <w:rFonts w:ascii="Avenir-Heavy" w:hAnsi="Avenir-Heavy"/>
                        <w:b/>
                        <w:sz w:val="20"/>
                      </w:rPr>
                      <w:t>Bailleur</w:t>
                    </w:r>
                    <w:r>
                      <w:rPr>
                        <w:sz w:val="20"/>
                      </w:rPr>
                      <w:t>, les travaux devront être réalisés sous la surveillance d’un architecte ou d’un technicien habilité dont les honoraires resteront à la charge du Preneur, qui devra souscrire une assurance dommages-ouvrage lorsque la nature des travaux l’exige.</w:t>
                    </w:r>
                  </w:p>
                  <w:p>
                    <w:pPr>
                      <w:spacing w:line="218" w:lineRule="auto" w:before="0"/>
                      <w:ind w:left="145" w:right="272" w:firstLine="0"/>
                      <w:jc w:val="left"/>
                      <w:rPr>
                        <w:sz w:val="20"/>
                      </w:rPr>
                    </w:pPr>
                    <w:r>
                      <w:rPr>
                        <w:rFonts w:ascii="Avenir-Heavy" w:hAnsi="Avenir-Heavy"/>
                        <w:b/>
                        <w:sz w:val="20"/>
                      </w:rPr>
                      <w:t>Le Preneur </w:t>
                    </w:r>
                    <w:r>
                      <w:rPr>
                        <w:sz w:val="20"/>
                      </w:rPr>
                      <w:t>aura le droit, dans le respect des lois en vigueur et du règlement de copropriété s’il existe et/ou du cahier des charges du lotissement, d’installer à ses frais, dans le respect de l’emprise de sa façade commerciale, toute publicité extérieure présentant sa dénomination et sa fonction. Il s’engage à s’acquitter de toute taxe pouvant être due dans le cadre de ces aménagements. Lors de la restitution des biens, </w:t>
                    </w:r>
                    <w:r>
                      <w:rPr>
                        <w:rFonts w:ascii="Avenir-Heavy" w:hAnsi="Avenir-Heavy"/>
                        <w:b/>
                        <w:sz w:val="20"/>
                      </w:rPr>
                      <w:t>le Preneur </w:t>
                    </w:r>
                    <w:r>
                      <w:rPr>
                        <w:sz w:val="20"/>
                      </w:rPr>
                      <w:t>devra remettre en parfait état la façade commerciale afin de faire disparaître toute trace des installations des supports publicitaires.</w:t>
                    </w:r>
                  </w:p>
                </w:txbxContent>
              </v:textbox>
              <w10:wrap type="none"/>
            </v:shape>
            <w10:wrap type="topAndBottom"/>
          </v:group>
        </w:pict>
      </w:r>
    </w:p>
    <w:p>
      <w:pPr>
        <w:spacing w:after="0"/>
        <w:rPr>
          <w:sz w:val="21"/>
        </w:rPr>
        <w:sectPr>
          <w:pgSz w:w="11910" w:h="16840"/>
          <w:pgMar w:header="0" w:footer="522" w:top="540" w:bottom="720" w:left="480" w:right="380"/>
        </w:sectPr>
      </w:pPr>
    </w:p>
    <w:p>
      <w:pPr>
        <w:pStyle w:val="BodyText"/>
        <w:spacing w:before="0"/>
        <w:ind w:left="108"/>
      </w:pPr>
      <w:r>
        <w:rPr/>
        <w:pict>
          <v:group style="width:541.65pt;height:64.4pt;mso-position-horizontal-relative:char;mso-position-vertical-relative:line" coordorigin="0,0" coordsize="10833,1288">
            <v:shape style="position:absolute;left:5;top:5;width:10823;height:1278" coordorigin="5,5" coordsize="10823,1278" path="m85,5l54,11,28,28,11,54,5,85,5,1203,11,1234,28,1259,54,1276,85,1283,10748,1283,10779,1276,10804,1259,10821,1234,10828,1203,10828,85,10821,54,10804,28,10779,11,10748,5,85,5xe" filled="false" stroked="true" strokeweight=".5pt" strokecolor="#cdced7">
              <v:path arrowok="t"/>
              <v:stroke dashstyle="solid"/>
            </v:shape>
            <v:shape style="position:absolute;left:0;top:0;width:10833;height:1288" type="#_x0000_t202" filled="false" stroked="false">
              <v:textbox inset="0,0,0,0">
                <w:txbxContent>
                  <w:p>
                    <w:pPr>
                      <w:spacing w:line="218" w:lineRule="auto" w:before="170"/>
                      <w:ind w:left="131" w:right="272" w:firstLine="0"/>
                      <w:jc w:val="left"/>
                      <w:rPr>
                        <w:sz w:val="20"/>
                      </w:rPr>
                    </w:pPr>
                    <w:r>
                      <w:rPr>
                        <w:sz w:val="20"/>
                      </w:rPr>
                      <w:t>D’une manière générale, toutes les constructions, tous les travaux, les aménagements et les embellissements qui seraient faits par </w:t>
                    </w:r>
                    <w:r>
                      <w:rPr>
                        <w:rFonts w:ascii="Avenir-Heavy" w:hAnsi="Avenir-Heavy"/>
                        <w:b/>
                        <w:sz w:val="20"/>
                      </w:rPr>
                      <w:t>le Preneur </w:t>
                    </w:r>
                    <w:r>
                      <w:rPr>
                        <w:sz w:val="20"/>
                      </w:rPr>
                      <w:t>resteront en fin de bail la propriété du Bailleur sans que </w:t>
                    </w:r>
                    <w:r>
                      <w:rPr>
                        <w:rFonts w:ascii="Avenir-Heavy" w:hAnsi="Avenir-Heavy"/>
                        <w:b/>
                        <w:sz w:val="20"/>
                      </w:rPr>
                      <w:t>le Preneur </w:t>
                    </w:r>
                    <w:r>
                      <w:rPr>
                        <w:sz w:val="20"/>
                      </w:rPr>
                      <w:t>ne puisse demander d’indemnité. </w:t>
                    </w:r>
                    <w:r>
                      <w:rPr>
                        <w:rFonts w:ascii="Avenir-Heavy" w:hAnsi="Avenir-Heavy"/>
                        <w:b/>
                        <w:sz w:val="20"/>
                      </w:rPr>
                      <w:t>Le Bailleur </w:t>
                    </w:r>
                    <w:r>
                      <w:rPr>
                        <w:sz w:val="20"/>
                      </w:rPr>
                      <w:t>pourra s’il le souhaite demander la remise du Local dans l’état initial où l’a trouvé </w:t>
                    </w:r>
                    <w:r>
                      <w:rPr>
                        <w:rFonts w:ascii="Avenir-Heavy" w:hAnsi="Avenir-Heavy"/>
                        <w:b/>
                        <w:sz w:val="20"/>
                      </w:rPr>
                      <w:t>le Preneur </w:t>
                    </w:r>
                    <w:r>
                      <w:rPr>
                        <w:sz w:val="20"/>
                      </w:rPr>
                      <w:t>au début du présent bail.</w:t>
                    </w:r>
                  </w:p>
                </w:txbxContent>
              </v:textbox>
              <w10:wrap type="none"/>
            </v:shape>
          </v:group>
        </w:pict>
      </w:r>
      <w:r>
        <w:rPr/>
      </w:r>
    </w:p>
    <w:p>
      <w:pPr>
        <w:pStyle w:val="BodyText"/>
        <w:spacing w:before="12"/>
        <w:rPr>
          <w:sz w:val="14"/>
        </w:rPr>
      </w:pPr>
      <w:r>
        <w:rPr/>
        <w:pict>
          <v:group style="position:absolute;margin-left:29.443399pt;margin-top:11.85630pt;width:541.65pt;height:226pt;mso-position-horizontal-relative:page;mso-position-vertical-relative:paragraph;z-index:-251576320;mso-wrap-distance-left:0;mso-wrap-distance-right:0" coordorigin="589,237" coordsize="10833,4520">
            <v:shape style="position:absolute;left:593;top:242;width:10823;height:4510" coordorigin="594,242" coordsize="10823,4510" path="m674,242l643,248,617,266,600,291,594,322,594,4672,600,4703,617,4729,643,4746,674,4752,11337,4752,11368,4746,11393,4729,11410,4703,11417,4672,11417,322,11410,291,11393,266,11368,248,11337,242,674,242xe" filled="false" stroked="true" strokeweight=".5pt" strokecolor="#cdced7">
              <v:path arrowok="t"/>
              <v:stroke dashstyle="solid"/>
            </v:shape>
            <v:shape style="position:absolute;left:665;top:400;width:10672;height:368" coordorigin="666,401" coordsize="10672,368" path="m11277,401l726,401,702,405,683,418,670,437,666,461,666,708,670,731,683,750,702,763,726,768,11277,768,11301,763,11320,750,11333,731,11337,708,11337,461,11333,437,11320,418,11301,405,11277,401xe" filled="true" fillcolor="#ebedf6" stroked="false">
              <v:path arrowok="t"/>
              <v:fill type="solid"/>
            </v:shape>
            <v:shape style="position:absolute;left:588;top:237;width:10833;height:4520" type="#_x0000_t202" filled="false" stroked="false">
              <v:textbox inset="0,0,0,0">
                <w:txbxContent>
                  <w:p>
                    <w:pPr>
                      <w:spacing w:before="184"/>
                      <w:ind w:left="145" w:right="0" w:firstLine="0"/>
                      <w:jc w:val="left"/>
                      <w:rPr>
                        <w:rFonts w:ascii="Avenir-Heavy"/>
                        <w:b/>
                        <w:sz w:val="24"/>
                      </w:rPr>
                    </w:pPr>
                    <w:r>
                      <w:rPr>
                        <w:rFonts w:ascii="Avenir-Heavy"/>
                        <w:b/>
                        <w:color w:val="5A52FF"/>
                        <w:sz w:val="24"/>
                      </w:rPr>
                      <w:t>X-d Autres conditions :</w:t>
                    </w:r>
                  </w:p>
                  <w:p>
                    <w:pPr>
                      <w:spacing w:line="253" w:lineRule="exact" w:before="265"/>
                      <w:ind w:left="145" w:right="0" w:firstLine="0"/>
                      <w:jc w:val="left"/>
                      <w:rPr>
                        <w:sz w:val="20"/>
                      </w:rPr>
                    </w:pPr>
                    <w:r>
                      <w:rPr>
                        <w:rFonts w:ascii="Avenir-Heavy" w:hAnsi="Avenir-Heavy"/>
                        <w:b/>
                        <w:sz w:val="20"/>
                      </w:rPr>
                      <w:t>Le Preneur </w:t>
                    </w:r>
                    <w:r>
                      <w:rPr>
                        <w:sz w:val="20"/>
                      </w:rPr>
                      <w:t>s’engage à :</w:t>
                    </w:r>
                  </w:p>
                  <w:p>
                    <w:pPr>
                      <w:numPr>
                        <w:ilvl w:val="0"/>
                        <w:numId w:val="2"/>
                      </w:numPr>
                      <w:tabs>
                        <w:tab w:pos="301" w:val="left" w:leader="none"/>
                      </w:tabs>
                      <w:spacing w:line="240" w:lineRule="exact" w:before="0"/>
                      <w:ind w:left="300" w:right="0" w:hanging="156"/>
                      <w:jc w:val="left"/>
                      <w:rPr>
                        <w:sz w:val="20"/>
                      </w:rPr>
                    </w:pPr>
                    <w:r>
                      <w:rPr>
                        <w:sz w:val="20"/>
                      </w:rPr>
                      <w:t>jouir du </w:t>
                    </w:r>
                    <w:r>
                      <w:rPr>
                        <w:rFonts w:ascii="Avenir-Heavy" w:hAnsi="Avenir-Heavy"/>
                        <w:b/>
                        <w:sz w:val="20"/>
                      </w:rPr>
                      <w:t>Local </w:t>
                    </w:r>
                    <w:r>
                      <w:rPr>
                        <w:sz w:val="20"/>
                      </w:rPr>
                      <w:t>conformément à sa destination et « en bon père de famille</w:t>
                    </w:r>
                    <w:r>
                      <w:rPr>
                        <w:spacing w:val="-5"/>
                        <w:sz w:val="20"/>
                      </w:rPr>
                      <w:t> </w:t>
                    </w:r>
                    <w:r>
                      <w:rPr>
                        <w:sz w:val="20"/>
                      </w:rPr>
                      <w:t>»,</w:t>
                    </w:r>
                  </w:p>
                  <w:p>
                    <w:pPr>
                      <w:numPr>
                        <w:ilvl w:val="0"/>
                        <w:numId w:val="2"/>
                      </w:numPr>
                      <w:tabs>
                        <w:tab w:pos="301" w:val="left" w:leader="none"/>
                      </w:tabs>
                      <w:spacing w:line="240" w:lineRule="exact" w:before="0"/>
                      <w:ind w:left="300" w:right="0" w:hanging="156"/>
                      <w:jc w:val="left"/>
                      <w:rPr>
                        <w:sz w:val="20"/>
                      </w:rPr>
                    </w:pPr>
                    <w:r>
                      <w:rPr>
                        <w:sz w:val="20"/>
                      </w:rPr>
                      <w:t>s’il y a lieu, respecter le règlement de copropriété dont il reconnaît avoir eu</w:t>
                    </w:r>
                    <w:r>
                      <w:rPr>
                        <w:spacing w:val="-4"/>
                        <w:sz w:val="20"/>
                      </w:rPr>
                      <w:t> </w:t>
                    </w:r>
                    <w:r>
                      <w:rPr>
                        <w:sz w:val="20"/>
                      </w:rPr>
                      <w:t>connaissance,</w:t>
                    </w:r>
                  </w:p>
                  <w:p>
                    <w:pPr>
                      <w:numPr>
                        <w:ilvl w:val="0"/>
                        <w:numId w:val="2"/>
                      </w:numPr>
                      <w:tabs>
                        <w:tab w:pos="301" w:val="left" w:leader="none"/>
                      </w:tabs>
                      <w:spacing w:line="218" w:lineRule="auto" w:before="6"/>
                      <w:ind w:left="145" w:right="462" w:firstLine="0"/>
                      <w:jc w:val="left"/>
                      <w:rPr>
                        <w:sz w:val="20"/>
                      </w:rPr>
                    </w:pPr>
                    <w:r>
                      <w:rPr>
                        <w:sz w:val="20"/>
                      </w:rPr>
                      <w:t>tenir constamment garni </w:t>
                    </w:r>
                    <w:r>
                      <w:rPr>
                        <w:rFonts w:ascii="Avenir-Heavy" w:hAnsi="Avenir-Heavy"/>
                        <w:b/>
                        <w:sz w:val="20"/>
                      </w:rPr>
                      <w:t>le Local </w:t>
                    </w:r>
                    <w:r>
                      <w:rPr>
                        <w:sz w:val="20"/>
                      </w:rPr>
                      <w:t>de matériel et mobiliers lui appartenant en quantité et de valeur suffisante pour répondre en tout temps du paiement du </w:t>
                    </w:r>
                    <w:r>
                      <w:rPr>
                        <w:spacing w:val="-4"/>
                        <w:sz w:val="20"/>
                      </w:rPr>
                      <w:t>loyer, </w:t>
                    </w:r>
                    <w:r>
                      <w:rPr>
                        <w:sz w:val="20"/>
                      </w:rPr>
                      <w:t>des accessoires et de l’exécution de toutes les conditions </w:t>
                    </w:r>
                    <w:r>
                      <w:rPr>
                        <w:spacing w:val="-8"/>
                        <w:sz w:val="20"/>
                      </w:rPr>
                      <w:t>du </w:t>
                    </w:r>
                    <w:r>
                      <w:rPr>
                        <w:sz w:val="20"/>
                      </w:rPr>
                      <w:t>présent</w:t>
                    </w:r>
                    <w:r>
                      <w:rPr>
                        <w:spacing w:val="-1"/>
                        <w:sz w:val="20"/>
                      </w:rPr>
                      <w:t> </w:t>
                    </w:r>
                    <w:r>
                      <w:rPr>
                        <w:sz w:val="20"/>
                      </w:rPr>
                      <w:t>bail,</w:t>
                    </w:r>
                  </w:p>
                  <w:p>
                    <w:pPr>
                      <w:numPr>
                        <w:ilvl w:val="0"/>
                        <w:numId w:val="2"/>
                      </w:numPr>
                      <w:tabs>
                        <w:tab w:pos="301" w:val="left" w:leader="none"/>
                      </w:tabs>
                      <w:spacing w:line="231" w:lineRule="exact" w:before="0"/>
                      <w:ind w:left="300" w:right="0" w:hanging="156"/>
                      <w:jc w:val="left"/>
                      <w:rPr>
                        <w:sz w:val="20"/>
                      </w:rPr>
                    </w:pPr>
                    <w:r>
                      <w:rPr>
                        <w:sz w:val="20"/>
                      </w:rPr>
                      <w:t>ne rien faire qui puisse causer un trouble de jouissance aux</w:t>
                    </w:r>
                    <w:r>
                      <w:rPr>
                        <w:spacing w:val="-1"/>
                        <w:sz w:val="20"/>
                      </w:rPr>
                      <w:t> </w:t>
                    </w:r>
                    <w:r>
                      <w:rPr>
                        <w:sz w:val="20"/>
                      </w:rPr>
                      <w:t>voisins,</w:t>
                    </w:r>
                  </w:p>
                  <w:p>
                    <w:pPr>
                      <w:numPr>
                        <w:ilvl w:val="0"/>
                        <w:numId w:val="2"/>
                      </w:numPr>
                      <w:tabs>
                        <w:tab w:pos="301" w:val="left" w:leader="none"/>
                      </w:tabs>
                      <w:spacing w:line="240" w:lineRule="exact" w:before="0"/>
                      <w:ind w:left="300" w:right="0" w:hanging="156"/>
                      <w:jc w:val="left"/>
                      <w:rPr>
                        <w:sz w:val="20"/>
                      </w:rPr>
                    </w:pPr>
                    <w:r>
                      <w:rPr>
                        <w:sz w:val="20"/>
                      </w:rPr>
                      <w:t>à n’exercer aucune activité contraire aux bonnes</w:t>
                    </w:r>
                    <w:r>
                      <w:rPr>
                        <w:spacing w:val="-1"/>
                        <w:sz w:val="20"/>
                      </w:rPr>
                      <w:t> </w:t>
                    </w:r>
                    <w:r>
                      <w:rPr>
                        <w:sz w:val="20"/>
                      </w:rPr>
                      <w:t>mœurs,</w:t>
                    </w:r>
                  </w:p>
                  <w:p>
                    <w:pPr>
                      <w:numPr>
                        <w:ilvl w:val="0"/>
                        <w:numId w:val="2"/>
                      </w:numPr>
                      <w:tabs>
                        <w:tab w:pos="301" w:val="left" w:leader="none"/>
                      </w:tabs>
                      <w:spacing w:line="218" w:lineRule="auto" w:before="5"/>
                      <w:ind w:left="145" w:right="294" w:firstLine="0"/>
                      <w:jc w:val="left"/>
                      <w:rPr>
                        <w:sz w:val="20"/>
                      </w:rPr>
                    </w:pPr>
                    <w:r>
                      <w:rPr>
                        <w:sz w:val="20"/>
                      </w:rPr>
                      <w:t>satisfaire à toutes les charges de balayage, d’éclairage, de police, réglementation sanitaire, voirie, salubrité, hygiène, ainsi qu’à toutes celles pouvant résulter des plans d’aménagement de la ville, et à toutes les charges </w:t>
                    </w:r>
                    <w:r>
                      <w:rPr>
                        <w:spacing w:val="-5"/>
                        <w:sz w:val="20"/>
                      </w:rPr>
                      <w:t>dont </w:t>
                    </w:r>
                    <w:r>
                      <w:rPr>
                        <w:sz w:val="20"/>
                      </w:rPr>
                      <w:t>les locataires sont ordinairement</w:t>
                    </w:r>
                    <w:r>
                      <w:rPr>
                        <w:spacing w:val="-1"/>
                        <w:sz w:val="20"/>
                      </w:rPr>
                      <w:t> </w:t>
                    </w:r>
                    <w:r>
                      <w:rPr>
                        <w:sz w:val="20"/>
                      </w:rPr>
                      <w:t>tenus.</w:t>
                    </w:r>
                  </w:p>
                  <w:p>
                    <w:pPr>
                      <w:spacing w:line="218" w:lineRule="auto" w:before="0"/>
                      <w:ind w:left="145" w:right="0" w:firstLine="0"/>
                      <w:jc w:val="left"/>
                      <w:rPr>
                        <w:sz w:val="20"/>
                      </w:rPr>
                    </w:pPr>
                    <w:r>
                      <w:rPr>
                        <w:rFonts w:ascii="Avenir-Heavy" w:hAnsi="Avenir-Heavy"/>
                        <w:b/>
                        <w:sz w:val="20"/>
                      </w:rPr>
                      <w:t>Le Preneur </w:t>
                    </w:r>
                    <w:r>
                      <w:rPr>
                        <w:sz w:val="20"/>
                      </w:rPr>
                      <w:t>devra laisser </w:t>
                    </w:r>
                    <w:r>
                      <w:rPr>
                        <w:rFonts w:ascii="Avenir-Heavy" w:hAnsi="Avenir-Heavy"/>
                        <w:b/>
                        <w:sz w:val="20"/>
                      </w:rPr>
                      <w:t>le Bailleur</w:t>
                    </w:r>
                    <w:r>
                      <w:rPr>
                        <w:sz w:val="20"/>
                      </w:rPr>
                      <w:t>, son mandataire, ou toute personne autorisée par lui, entrer dans </w:t>
                    </w:r>
                    <w:r>
                      <w:rPr>
                        <w:rFonts w:ascii="Avenir-Heavy" w:hAnsi="Avenir-Heavy"/>
                        <w:b/>
                        <w:sz w:val="20"/>
                      </w:rPr>
                      <w:t>le Local</w:t>
                    </w:r>
                    <w:r>
                      <w:rPr>
                        <w:sz w:val="20"/>
                      </w:rPr>
                      <w:t>, pour s’assure de son bon état au moins deux fois par an.</w:t>
                    </w:r>
                  </w:p>
                  <w:p>
                    <w:pPr>
                      <w:spacing w:line="218" w:lineRule="auto" w:before="0"/>
                      <w:ind w:left="145" w:right="272" w:firstLine="0"/>
                      <w:jc w:val="left"/>
                      <w:rPr>
                        <w:sz w:val="20"/>
                      </w:rPr>
                    </w:pPr>
                    <w:r>
                      <w:rPr>
                        <w:sz w:val="20"/>
                      </w:rPr>
                      <w:t>En cas de mise en vente ou lors des six derniers mois du bail en cas de congé délivré, </w:t>
                    </w:r>
                    <w:r>
                      <w:rPr>
                        <w:rFonts w:ascii="Avenir-Heavy" w:hAnsi="Avenir-Heavy"/>
                        <w:b/>
                        <w:sz w:val="20"/>
                      </w:rPr>
                      <w:t>le Preneur </w:t>
                    </w:r>
                    <w:r>
                      <w:rPr>
                        <w:sz w:val="20"/>
                      </w:rPr>
                      <w:t>devra laisser visiter les biens loués de dix heures à dix-huit heures les jours ouvrables.</w:t>
                    </w:r>
                  </w:p>
                </w:txbxContent>
              </v:textbox>
              <w10:wrap type="none"/>
            </v:shape>
            <w10:wrap type="topAndBottom"/>
          </v:group>
        </w:pict>
      </w:r>
      <w:r>
        <w:rPr/>
        <w:pict>
          <v:group style="position:absolute;margin-left:29.443399pt;margin-top:252.501999pt;width:541.65pt;height:19.350pt;mso-position-horizontal-relative:page;mso-position-vertical-relative:paragraph;z-index:-251574272;mso-wrap-distance-left:0;mso-wrap-distance-right:0" coordorigin="589,5050" coordsize="10833,387">
            <v:shape style="position:absolute;left:588;top:5050;width:10833;height:387" coordorigin="589,5050" coordsize="10833,387" path="m11362,5050l649,5050,626,5055,606,5068,594,5087,589,5110,589,5376,594,5399,606,5419,626,5431,649,5436,11362,5436,11385,5431,11404,5419,11417,5399,11422,5376,11422,5110,11417,5087,11404,5068,11385,5055,11362,5050xe" filled="true" fillcolor="#ebedf6" stroked="false">
              <v:path arrowok="t"/>
              <v:fill type="solid"/>
            </v:shape>
            <v:shape style="position:absolute;left:588;top:5050;width:10833;height:387" type="#_x0000_t202" filled="false" stroked="false">
              <v:textbox inset="0,0,0,0">
                <w:txbxContent>
                  <w:p>
                    <w:pPr>
                      <w:spacing w:before="39"/>
                      <w:ind w:left="145" w:right="0" w:firstLine="0"/>
                      <w:jc w:val="left"/>
                      <w:rPr>
                        <w:rFonts w:ascii="Avenir-Heavy"/>
                        <w:b/>
                        <w:sz w:val="24"/>
                      </w:rPr>
                    </w:pPr>
                    <w:r>
                      <w:rPr>
                        <w:rFonts w:ascii="Avenir-Heavy"/>
                        <w:b/>
                        <w:color w:val="5A52FF"/>
                        <w:sz w:val="24"/>
                      </w:rPr>
                      <w:t>XI- ASSURANCES</w:t>
                    </w:r>
                  </w:p>
                </w:txbxContent>
              </v:textbox>
              <w10:wrap type="none"/>
            </v:shape>
            <w10:wrap type="topAndBottom"/>
          </v:group>
        </w:pict>
      </w:r>
      <w:r>
        <w:rPr/>
        <w:pict>
          <v:group style="position:absolute;margin-left:29.443399pt;margin-top:281.328003pt;width:541.65pt;height:218.55pt;mso-position-horizontal-relative:page;mso-position-vertical-relative:paragraph;z-index:-251572224;mso-wrap-distance-left:0;mso-wrap-distance-right:0" coordorigin="589,5627" coordsize="10833,4371">
            <v:shape style="position:absolute;left:593;top:5631;width:10823;height:4361" coordorigin="594,5632" coordsize="10823,4361" path="m674,5632l643,5638,617,5655,600,5680,594,5712,594,9912,600,9943,617,9969,643,9986,674,9992,11337,9992,11368,9986,11393,9969,11410,9943,11417,9912,11417,5712,11410,5680,11393,5655,11368,5638,11337,5632,674,5632xe" filled="false" stroked="true" strokeweight=".5pt" strokecolor="#cdced7">
              <v:path arrowok="t"/>
              <v:stroke dashstyle="solid"/>
            </v:shape>
            <v:shape style="position:absolute;left:588;top:5626;width:10833;height:4371" type="#_x0000_t202" filled="false" stroked="false">
              <v:textbox inset="0,0,0,0">
                <w:txbxContent>
                  <w:p>
                    <w:pPr>
                      <w:spacing w:line="218" w:lineRule="auto" w:before="170"/>
                      <w:ind w:left="131" w:right="272" w:firstLine="0"/>
                      <w:jc w:val="left"/>
                      <w:rPr>
                        <w:sz w:val="20"/>
                      </w:rPr>
                    </w:pPr>
                    <w:r>
                      <w:rPr>
                        <w:rFonts w:ascii="Avenir-Heavy" w:hAnsi="Avenir-Heavy"/>
                        <w:b/>
                        <w:sz w:val="20"/>
                      </w:rPr>
                      <w:t>Le Preneur </w:t>
                    </w:r>
                    <w:r>
                      <w:rPr>
                        <w:sz w:val="20"/>
                      </w:rPr>
                      <w:t>aura l’obligation de s’assurer contre les risques d’incendie, d’explosion, de dégâts des eaux, et s’il y a lieu contre les risques locatifs spécifiques à son activité, pendant toute la durée du présent bail, auprès d’une compagnie notoirement solvable.</w:t>
                    </w:r>
                  </w:p>
                  <w:p>
                    <w:pPr>
                      <w:spacing w:line="218" w:lineRule="auto" w:before="0"/>
                      <w:ind w:left="131" w:right="272" w:firstLine="0"/>
                      <w:jc w:val="left"/>
                      <w:rPr>
                        <w:sz w:val="20"/>
                      </w:rPr>
                    </w:pPr>
                    <w:r>
                      <w:rPr>
                        <w:sz w:val="20"/>
                      </w:rPr>
                      <w:t>La police d’assurance devra couvrir la reconstruction de l’immeuble du </w:t>
                    </w:r>
                    <w:r>
                      <w:rPr>
                        <w:rFonts w:ascii="Avenir-Heavy" w:hAnsi="Avenir-Heavy"/>
                        <w:b/>
                        <w:sz w:val="20"/>
                      </w:rPr>
                      <w:t>Bailleur</w:t>
                    </w:r>
                    <w:r>
                      <w:rPr>
                        <w:sz w:val="20"/>
                      </w:rPr>
                      <w:t>, tous les aménagements apportés par </w:t>
                    </w:r>
                    <w:r>
                      <w:rPr>
                        <w:rFonts w:ascii="Avenir-Heavy" w:hAnsi="Avenir-Heavy"/>
                        <w:b/>
                        <w:sz w:val="20"/>
                      </w:rPr>
                      <w:t>le Preneur </w:t>
                    </w:r>
                    <w:r>
                      <w:rPr>
                        <w:sz w:val="20"/>
                      </w:rPr>
                      <w:t>au </w:t>
                    </w:r>
                    <w:r>
                      <w:rPr>
                        <w:rFonts w:ascii="Avenir-Heavy" w:hAnsi="Avenir-Heavy"/>
                        <w:b/>
                        <w:sz w:val="20"/>
                      </w:rPr>
                      <w:t>Local</w:t>
                    </w:r>
                    <w:r>
                      <w:rPr>
                        <w:sz w:val="20"/>
                      </w:rPr>
                      <w:t>, le mobilier, les marchandises lui appartenant, tous dommages immatériels consécutifs éventuels et en particulier les pertes d’exploitation, la perte totale ou partielle du fonds de commerce, les recours des voisins et également sa responsabilité civile envers tous tiers.</w:t>
                    </w:r>
                  </w:p>
                  <w:p>
                    <w:pPr>
                      <w:spacing w:line="218" w:lineRule="auto" w:before="0"/>
                      <w:ind w:left="131" w:right="0" w:firstLine="0"/>
                      <w:jc w:val="left"/>
                      <w:rPr>
                        <w:sz w:val="20"/>
                      </w:rPr>
                    </w:pPr>
                    <w:r>
                      <w:rPr>
                        <w:rFonts w:ascii="Avenir-Heavy" w:hAnsi="Avenir-Heavy"/>
                        <w:b/>
                        <w:sz w:val="20"/>
                      </w:rPr>
                      <w:t>Le Preneur </w:t>
                    </w:r>
                    <w:r>
                      <w:rPr>
                        <w:sz w:val="20"/>
                      </w:rPr>
                      <w:t>devra, le cas échéant, prendre à sa charge toutes les surprimes liées à son activité ou aux produits employés par lui, tant au titre de sa police que de celle du </w:t>
                    </w:r>
                    <w:r>
                      <w:rPr>
                        <w:rFonts w:ascii="Avenir-Heavy" w:hAnsi="Avenir-Heavy"/>
                        <w:b/>
                        <w:sz w:val="20"/>
                      </w:rPr>
                      <w:t>Bailleur </w:t>
                    </w:r>
                    <w:r>
                      <w:rPr>
                        <w:sz w:val="20"/>
                      </w:rPr>
                      <w:t>et/ou des autres locataires et voisins.</w:t>
                    </w:r>
                  </w:p>
                  <w:p>
                    <w:pPr>
                      <w:spacing w:line="218" w:lineRule="auto" w:before="0"/>
                      <w:ind w:left="131" w:right="642" w:firstLine="0"/>
                      <w:jc w:val="both"/>
                      <w:rPr>
                        <w:sz w:val="20"/>
                      </w:rPr>
                    </w:pPr>
                    <w:r>
                      <w:rPr>
                        <w:sz w:val="20"/>
                      </w:rPr>
                      <w:t>La police d’assurance devra comporter une renonciation par la compagnie à tous recours contre </w:t>
                    </w:r>
                    <w:r>
                      <w:rPr>
                        <w:rFonts w:ascii="Avenir-Heavy" w:hAnsi="Avenir-Heavy"/>
                        <w:b/>
                        <w:sz w:val="20"/>
                      </w:rPr>
                      <w:t>le Bailleur</w:t>
                    </w:r>
                    <w:r>
                      <w:rPr>
                        <w:sz w:val="20"/>
                      </w:rPr>
                      <w:t>, </w:t>
                    </w:r>
                    <w:r>
                      <w:rPr>
                        <w:spacing w:val="-6"/>
                        <w:sz w:val="20"/>
                      </w:rPr>
                      <w:t>ses </w:t>
                    </w:r>
                    <w:r>
                      <w:rPr>
                        <w:sz w:val="20"/>
                      </w:rPr>
                      <w:t>mandataires ainsi que leurs assureurs, pour la part des dégâts ou dommages dont ces derniers pourraient être responsables à quelque titre que ce soit.</w:t>
                    </w:r>
                  </w:p>
                  <w:p>
                    <w:pPr>
                      <w:spacing w:line="218" w:lineRule="auto" w:before="0"/>
                      <w:ind w:left="131" w:right="1160" w:firstLine="0"/>
                      <w:jc w:val="both"/>
                      <w:rPr>
                        <w:sz w:val="20"/>
                      </w:rPr>
                    </w:pPr>
                    <w:r>
                      <w:rPr>
                        <w:rFonts w:ascii="Avenir-Heavy" w:hAnsi="Avenir-Heavy"/>
                        <w:b/>
                        <w:sz w:val="20"/>
                      </w:rPr>
                      <w:t>Le Preneur </w:t>
                    </w:r>
                    <w:r>
                      <w:rPr>
                        <w:sz w:val="20"/>
                      </w:rPr>
                      <w:t>devra s’acquitter exactement des primes ou cotisations d’assurance et devra justifier de </w:t>
                    </w:r>
                    <w:r>
                      <w:rPr>
                        <w:spacing w:val="-4"/>
                        <w:sz w:val="20"/>
                      </w:rPr>
                      <w:t>cette </w:t>
                    </w:r>
                    <w:r>
                      <w:rPr>
                        <w:sz w:val="20"/>
                      </w:rPr>
                      <w:t>assurance et de l’acquit des primes et cotisations au Bailleur sur simple demande de celui-ci.</w:t>
                    </w:r>
                  </w:p>
                  <w:p>
                    <w:pPr>
                      <w:spacing w:line="218" w:lineRule="auto" w:before="0"/>
                      <w:ind w:left="131" w:right="281" w:firstLine="0"/>
                      <w:jc w:val="both"/>
                      <w:rPr>
                        <w:sz w:val="20"/>
                      </w:rPr>
                    </w:pPr>
                    <w:r>
                      <w:rPr>
                        <w:sz w:val="20"/>
                      </w:rPr>
                      <w:t>Le Preneur devra déclarer tout sinistre qui surviendrait au </w:t>
                    </w:r>
                    <w:r>
                      <w:rPr>
                        <w:rFonts w:ascii="Avenir-Heavy" w:hAnsi="Avenir-Heavy"/>
                        <w:b/>
                        <w:sz w:val="20"/>
                      </w:rPr>
                      <w:t>Local</w:t>
                    </w:r>
                    <w:r>
                      <w:rPr>
                        <w:sz w:val="20"/>
                      </w:rPr>
                      <w:t>, dans les deux jours, aux compagnies d’assurances intéressées et confirmer cette déclaration au Bailleur dans les 2 jours suivants, le tout par lettre recommandée </w:t>
                    </w:r>
                    <w:r>
                      <w:rPr>
                        <w:spacing w:val="-4"/>
                        <w:sz w:val="20"/>
                      </w:rPr>
                      <w:t>avec </w:t>
                    </w:r>
                    <w:r>
                      <w:rPr>
                        <w:sz w:val="20"/>
                      </w:rPr>
                      <w:t>AR.</w:t>
                    </w:r>
                  </w:p>
                </w:txbxContent>
              </v:textbox>
              <w10:wrap type="none"/>
            </v:shape>
            <w10:wrap type="topAndBottom"/>
          </v:group>
        </w:pict>
      </w:r>
      <w:r>
        <w:rPr/>
        <w:pict>
          <v:group style="position:absolute;margin-left:29.443399pt;margin-top:514.698608pt;width:541.65pt;height:19.350pt;mso-position-horizontal-relative:page;mso-position-vertical-relative:paragraph;z-index:-251570176;mso-wrap-distance-left:0;mso-wrap-distance-right:0" coordorigin="589,10294" coordsize="10833,387">
            <v:shape style="position:absolute;left:588;top:10293;width:10833;height:387" coordorigin="589,10294" coordsize="10833,387" path="m11362,10294l649,10294,626,10299,606,10312,594,10331,589,10354,589,10620,594,10643,606,10662,626,10675,649,10680,11362,10680,11385,10675,11404,10662,11417,10643,11422,10620,11422,10354,11417,10331,11404,10312,11385,10299,11362,10294xe" filled="true" fillcolor="#ebedf6" stroked="false">
              <v:path arrowok="t"/>
              <v:fill type="solid"/>
            </v:shape>
            <v:shape style="position:absolute;left:588;top:10293;width:10833;height:387" type="#_x0000_t202" filled="false" stroked="false">
              <v:textbox inset="0,0,0,0">
                <w:txbxContent>
                  <w:p>
                    <w:pPr>
                      <w:spacing w:before="39"/>
                      <w:ind w:left="145" w:right="0" w:firstLine="0"/>
                      <w:jc w:val="left"/>
                      <w:rPr>
                        <w:rFonts w:ascii="Avenir-Heavy" w:hAnsi="Avenir-Heavy"/>
                        <w:b/>
                        <w:sz w:val="24"/>
                      </w:rPr>
                    </w:pPr>
                    <w:r>
                      <w:rPr>
                        <w:rFonts w:ascii="Avenir-Heavy" w:hAnsi="Avenir-Heavy"/>
                        <w:b/>
                        <w:color w:val="5A52FF"/>
                        <w:sz w:val="24"/>
                      </w:rPr>
                      <w:t>XII- RESPONSABILITÉS ET RECOURS</w:t>
                    </w:r>
                  </w:p>
                </w:txbxContent>
              </v:textbox>
              <w10:wrap type="none"/>
            </v:shape>
            <w10:wrap type="topAndBottom"/>
          </v:group>
        </w:pict>
      </w:r>
      <w:r>
        <w:rPr/>
        <w:pict>
          <v:group style="position:absolute;margin-left:29.443399pt;margin-top:543.524719pt;width:541.65pt;height:161.35pt;mso-position-horizontal-relative:page;mso-position-vertical-relative:paragraph;z-index:-251568128;mso-wrap-distance-left:0;mso-wrap-distance-right:0" coordorigin="589,10870" coordsize="10833,3227">
            <v:shape style="position:absolute;left:593;top:10875;width:10823;height:3217" coordorigin="594,10875" coordsize="10823,3217" path="m674,10875l643,10882,617,10899,600,10924,594,10955,594,14012,600,14043,617,14069,643,14086,674,14092,11337,14092,11368,14086,11393,14069,11410,14043,11417,14012,11417,10955,11410,10924,11393,10899,11368,10882,11337,10875,674,10875xe" filled="false" stroked="true" strokeweight=".5pt" strokecolor="#cdced7">
              <v:path arrowok="t"/>
              <v:stroke dashstyle="solid"/>
            </v:shape>
            <v:shape style="position:absolute;left:588;top:10870;width:10833;height:3227" type="#_x0000_t202" filled="false" stroked="false">
              <v:textbox inset="0,0,0,0">
                <w:txbxContent>
                  <w:p>
                    <w:pPr>
                      <w:spacing w:line="218" w:lineRule="auto" w:before="170"/>
                      <w:ind w:left="131" w:right="702" w:firstLine="0"/>
                      <w:jc w:val="both"/>
                      <w:rPr>
                        <w:sz w:val="20"/>
                      </w:rPr>
                    </w:pPr>
                    <w:r>
                      <w:rPr>
                        <w:rFonts w:ascii="Avenir-Heavy" w:hAnsi="Avenir-Heavy"/>
                        <w:b/>
                        <w:sz w:val="20"/>
                      </w:rPr>
                      <w:t>Le Preneur </w:t>
                    </w:r>
                    <w:r>
                      <w:rPr>
                        <w:sz w:val="20"/>
                      </w:rPr>
                      <w:t>renonce à tous recours en responsabilité ou réclamation contre </w:t>
                    </w:r>
                    <w:r>
                      <w:rPr>
                        <w:rFonts w:ascii="Avenir-Heavy" w:hAnsi="Avenir-Heavy"/>
                        <w:b/>
                        <w:sz w:val="20"/>
                      </w:rPr>
                      <w:t>le </w:t>
                    </w:r>
                    <w:r>
                      <w:rPr>
                        <w:rFonts w:ascii="Avenir-Heavy" w:hAnsi="Avenir-Heavy"/>
                        <w:b/>
                        <w:spacing w:val="-3"/>
                        <w:sz w:val="20"/>
                      </w:rPr>
                      <w:t>Bailleur, </w:t>
                    </w:r>
                    <w:r>
                      <w:rPr>
                        <w:sz w:val="20"/>
                      </w:rPr>
                      <w:t>se mandataires, et </w:t>
                    </w:r>
                    <w:r>
                      <w:rPr>
                        <w:spacing w:val="-3"/>
                        <w:sz w:val="20"/>
                      </w:rPr>
                      <w:t>leurs </w:t>
                    </w:r>
                    <w:r>
                      <w:rPr>
                        <w:sz w:val="20"/>
                      </w:rPr>
                      <w:t>assureurs et s’engage à obtenir les mêmes renonciations de tous assureurs pour les cas suivants :</w:t>
                    </w:r>
                  </w:p>
                  <w:p>
                    <w:pPr>
                      <w:numPr>
                        <w:ilvl w:val="0"/>
                        <w:numId w:val="3"/>
                      </w:numPr>
                      <w:tabs>
                        <w:tab w:pos="250" w:val="left" w:leader="none"/>
                      </w:tabs>
                      <w:spacing w:line="218" w:lineRule="auto" w:before="0"/>
                      <w:ind w:left="131" w:right="714" w:firstLine="0"/>
                      <w:jc w:val="both"/>
                      <w:rPr>
                        <w:sz w:val="20"/>
                      </w:rPr>
                    </w:pPr>
                    <w:r>
                      <w:rPr>
                        <w:sz w:val="20"/>
                      </w:rPr>
                      <w:t>en cas de vol, tentative de vol, de tout acte délictueux ou de toute voie de fait dont </w:t>
                    </w:r>
                    <w:r>
                      <w:rPr>
                        <w:rFonts w:ascii="Avenir-Heavy" w:hAnsi="Avenir-Heavy"/>
                        <w:b/>
                        <w:sz w:val="20"/>
                      </w:rPr>
                      <w:t>le Preneur </w:t>
                    </w:r>
                    <w:r>
                      <w:rPr>
                        <w:sz w:val="20"/>
                      </w:rPr>
                      <w:t>pourrait être victime dans le Local. </w:t>
                    </w:r>
                    <w:r>
                      <w:rPr>
                        <w:rFonts w:ascii="Avenir-Heavy" w:hAnsi="Avenir-Heavy"/>
                        <w:b/>
                        <w:sz w:val="20"/>
                      </w:rPr>
                      <w:t>Le Preneur </w:t>
                    </w:r>
                    <w:r>
                      <w:rPr>
                        <w:sz w:val="20"/>
                      </w:rPr>
                      <w:t>renonce expressément au bénéfice de l’article 1719 du Code civil, </w:t>
                    </w:r>
                    <w:r>
                      <w:rPr>
                        <w:rFonts w:ascii="Avenir-Heavy" w:hAnsi="Avenir-Heavy"/>
                        <w:b/>
                        <w:sz w:val="20"/>
                      </w:rPr>
                      <w:t>le</w:t>
                    </w:r>
                    <w:r>
                      <w:rPr>
                        <w:rFonts w:ascii="Avenir-Heavy" w:hAnsi="Avenir-Heavy"/>
                        <w:b/>
                        <w:spacing w:val="-35"/>
                        <w:sz w:val="20"/>
                      </w:rPr>
                      <w:t> </w:t>
                    </w:r>
                    <w:r>
                      <w:rPr>
                        <w:rFonts w:ascii="Avenir-Heavy" w:hAnsi="Avenir-Heavy"/>
                        <w:b/>
                        <w:sz w:val="20"/>
                      </w:rPr>
                      <w:t>Bailleur </w:t>
                    </w:r>
                    <w:r>
                      <w:rPr>
                        <w:sz w:val="20"/>
                      </w:rPr>
                      <w:t>n’assumant aucune obligation de surveillance,</w:t>
                    </w:r>
                  </w:p>
                  <w:p>
                    <w:pPr>
                      <w:numPr>
                        <w:ilvl w:val="0"/>
                        <w:numId w:val="3"/>
                      </w:numPr>
                      <w:tabs>
                        <w:tab w:pos="250" w:val="left" w:leader="none"/>
                      </w:tabs>
                      <w:spacing w:line="218" w:lineRule="auto" w:before="0"/>
                      <w:ind w:left="131" w:right="449" w:firstLine="0"/>
                      <w:jc w:val="left"/>
                      <w:rPr>
                        <w:sz w:val="20"/>
                      </w:rPr>
                    </w:pPr>
                    <w:r>
                      <w:rPr>
                        <w:sz w:val="20"/>
                      </w:rPr>
                      <w:t>en cas d’irrégularités et/ou de dysfonctionnements des services de téléphonie, d’électricité, d’eau, de gaz, d’ascenseur, de climatisation, et de manière plus générale des services collectifs et autres équipements</w:t>
                    </w:r>
                    <w:r>
                      <w:rPr>
                        <w:spacing w:val="-22"/>
                        <w:sz w:val="20"/>
                      </w:rPr>
                      <w:t> </w:t>
                    </w:r>
                    <w:r>
                      <w:rPr>
                        <w:spacing w:val="-3"/>
                        <w:sz w:val="20"/>
                      </w:rPr>
                      <w:t>communs </w:t>
                    </w:r>
                    <w:r>
                      <w:rPr>
                        <w:sz w:val="20"/>
                      </w:rPr>
                      <w:t>de l’immeuble ou propres au</w:t>
                    </w:r>
                    <w:r>
                      <w:rPr>
                        <w:spacing w:val="-1"/>
                        <w:sz w:val="20"/>
                      </w:rPr>
                      <w:t> </w:t>
                    </w:r>
                    <w:r>
                      <w:rPr>
                        <w:rFonts w:ascii="Avenir-Heavy" w:hAnsi="Avenir-Heavy"/>
                        <w:b/>
                        <w:sz w:val="20"/>
                      </w:rPr>
                      <w:t>Local</w:t>
                    </w:r>
                    <w:r>
                      <w:rPr>
                        <w:sz w:val="20"/>
                      </w:rPr>
                      <w:t>,</w:t>
                    </w:r>
                  </w:p>
                  <w:p>
                    <w:pPr>
                      <w:numPr>
                        <w:ilvl w:val="0"/>
                        <w:numId w:val="3"/>
                      </w:numPr>
                      <w:tabs>
                        <w:tab w:pos="250" w:val="left" w:leader="none"/>
                      </w:tabs>
                      <w:spacing w:line="231" w:lineRule="exact" w:before="0"/>
                      <w:ind w:left="249" w:right="0" w:hanging="119"/>
                      <w:jc w:val="left"/>
                      <w:rPr>
                        <w:sz w:val="20"/>
                      </w:rPr>
                    </w:pPr>
                    <w:r>
                      <w:rPr>
                        <w:sz w:val="20"/>
                      </w:rPr>
                      <w:t>en cas de suppression ou modification des prestations</w:t>
                    </w:r>
                    <w:r>
                      <w:rPr>
                        <w:spacing w:val="-1"/>
                        <w:sz w:val="20"/>
                      </w:rPr>
                      <w:t> </w:t>
                    </w:r>
                    <w:r>
                      <w:rPr>
                        <w:sz w:val="20"/>
                      </w:rPr>
                      <w:t>communes,</w:t>
                    </w:r>
                  </w:p>
                  <w:p>
                    <w:pPr>
                      <w:numPr>
                        <w:ilvl w:val="0"/>
                        <w:numId w:val="3"/>
                      </w:numPr>
                      <w:tabs>
                        <w:tab w:pos="250" w:val="left" w:leader="none"/>
                      </w:tabs>
                      <w:spacing w:line="240" w:lineRule="exact" w:before="0"/>
                      <w:ind w:left="249" w:right="0" w:hanging="119"/>
                      <w:jc w:val="left"/>
                      <w:rPr>
                        <w:sz w:val="20"/>
                      </w:rPr>
                    </w:pPr>
                    <w:r>
                      <w:rPr>
                        <w:sz w:val="20"/>
                      </w:rPr>
                      <w:t>en cas d’agissements générateurs de dommages des autres occupants de l’immeuble et de tous tiers en</w:t>
                    </w:r>
                    <w:r>
                      <w:rPr>
                        <w:spacing w:val="-3"/>
                        <w:sz w:val="20"/>
                      </w:rPr>
                      <w:t> </w:t>
                    </w:r>
                    <w:r>
                      <w:rPr>
                        <w:sz w:val="20"/>
                      </w:rPr>
                      <w:t>général,</w:t>
                    </w:r>
                  </w:p>
                  <w:p>
                    <w:pPr>
                      <w:spacing w:line="240" w:lineRule="exact" w:before="0"/>
                      <w:ind w:left="131" w:right="0" w:firstLine="0"/>
                      <w:jc w:val="left"/>
                      <w:rPr>
                        <w:sz w:val="20"/>
                      </w:rPr>
                    </w:pPr>
                    <w:r>
                      <w:rPr>
                        <w:rFonts w:ascii="Avenir-Heavy" w:hAnsi="Avenir-Heavy"/>
                        <w:b/>
                        <w:sz w:val="20"/>
                      </w:rPr>
                      <w:t>le Preneur </w:t>
                    </w:r>
                    <w:r>
                      <w:rPr>
                        <w:sz w:val="20"/>
                      </w:rPr>
                      <w:t>renonçant notamment à tous recours contre </w:t>
                    </w:r>
                    <w:r>
                      <w:rPr>
                        <w:rFonts w:ascii="Avenir-Heavy" w:hAnsi="Avenir-Heavy"/>
                        <w:b/>
                        <w:sz w:val="20"/>
                      </w:rPr>
                      <w:t>le Bailleur </w:t>
                    </w:r>
                    <w:r>
                      <w:rPr>
                        <w:sz w:val="20"/>
                      </w:rPr>
                      <w:t>sur le fondement de l’article 1719 du Code civil,</w:t>
                    </w:r>
                  </w:p>
                  <w:p>
                    <w:pPr>
                      <w:numPr>
                        <w:ilvl w:val="0"/>
                        <w:numId w:val="3"/>
                      </w:numPr>
                      <w:tabs>
                        <w:tab w:pos="250" w:val="left" w:leader="none"/>
                      </w:tabs>
                      <w:spacing w:line="253" w:lineRule="exact" w:before="0"/>
                      <w:ind w:left="249" w:right="0" w:hanging="119"/>
                      <w:jc w:val="left"/>
                      <w:rPr>
                        <w:sz w:val="20"/>
                      </w:rPr>
                    </w:pPr>
                    <w:r>
                      <w:rPr>
                        <w:sz w:val="20"/>
                      </w:rPr>
                      <w:t>en cas d’accidents survenant dans le Local ou du fait du </w:t>
                    </w:r>
                    <w:r>
                      <w:rPr>
                        <w:rFonts w:ascii="Avenir-Heavy" w:hAnsi="Avenir-Heavy"/>
                        <w:b/>
                        <w:sz w:val="20"/>
                      </w:rPr>
                      <w:t>Local</w:t>
                    </w:r>
                    <w:r>
                      <w:rPr>
                        <w:sz w:val="20"/>
                      </w:rPr>
                      <w:t>, quelle qu’en soit l’origine. Il prendra ainsi à</w:t>
                    </w:r>
                    <w:r>
                      <w:rPr>
                        <w:spacing w:val="-3"/>
                        <w:sz w:val="20"/>
                      </w:rPr>
                      <w:t> </w:t>
                    </w:r>
                    <w:r>
                      <w:rPr>
                        <w:sz w:val="20"/>
                      </w:rPr>
                      <w:t>sa</w:t>
                    </w:r>
                  </w:p>
                </w:txbxContent>
              </v:textbox>
              <w10:wrap type="none"/>
            </v:shape>
            <w10:wrap type="topAndBottom"/>
          </v:group>
        </w:pict>
      </w:r>
    </w:p>
    <w:p>
      <w:pPr>
        <w:pStyle w:val="BodyText"/>
        <w:spacing w:before="12"/>
        <w:rPr>
          <w:sz w:val="16"/>
        </w:rPr>
      </w:pPr>
    </w:p>
    <w:p>
      <w:pPr>
        <w:pStyle w:val="BodyText"/>
        <w:rPr>
          <w:sz w:val="9"/>
        </w:rPr>
      </w:pPr>
    </w:p>
    <w:p>
      <w:pPr>
        <w:pStyle w:val="BodyText"/>
        <w:rPr>
          <w:sz w:val="17"/>
        </w:rPr>
      </w:pPr>
    </w:p>
    <w:p>
      <w:pPr>
        <w:pStyle w:val="BodyText"/>
        <w:rPr>
          <w:sz w:val="9"/>
        </w:rPr>
      </w:pPr>
    </w:p>
    <w:p>
      <w:pPr>
        <w:spacing w:after="0"/>
        <w:rPr>
          <w:sz w:val="9"/>
        </w:rPr>
        <w:sectPr>
          <w:pgSz w:w="11910" w:h="16840"/>
          <w:pgMar w:header="0" w:footer="522" w:top="540" w:bottom="720" w:left="480" w:right="380"/>
        </w:sectPr>
      </w:pPr>
    </w:p>
    <w:p>
      <w:pPr>
        <w:pStyle w:val="BodyText"/>
        <w:spacing w:before="0"/>
        <w:ind w:left="108"/>
      </w:pPr>
      <w:r>
        <w:rPr/>
        <w:pict>
          <v:group style="width:541.65pt;height:98.5pt;mso-position-horizontal-relative:char;mso-position-vertical-relative:line" coordorigin="0,0" coordsize="10833,1970">
            <v:shape style="position:absolute;left:5;top:5;width:10823;height:1960" coordorigin="5,5" coordsize="10823,1960" path="m85,5l54,11,28,28,11,54,5,85,5,1885,11,1916,28,1941,54,1959,85,1965,10748,1965,10779,1959,10804,1941,10821,1916,10828,1885,10828,85,10821,54,10804,28,10779,11,10748,5,85,5xe" filled="false" stroked="true" strokeweight=".5pt" strokecolor="#cdced7">
              <v:path arrowok="t"/>
              <v:stroke dashstyle="solid"/>
            </v:shape>
            <v:shape style="position:absolute;left:0;top:0;width:10833;height:1970" type="#_x0000_t202" filled="false" stroked="false">
              <v:textbox inset="0,0,0,0">
                <w:txbxContent>
                  <w:p>
                    <w:pPr>
                      <w:spacing w:line="218" w:lineRule="auto" w:before="170"/>
                      <w:ind w:left="131" w:right="0" w:firstLine="0"/>
                      <w:jc w:val="left"/>
                      <w:rPr>
                        <w:sz w:val="20"/>
                      </w:rPr>
                    </w:pPr>
                    <w:r>
                      <w:rPr>
                        <w:sz w:val="20"/>
                      </w:rPr>
                      <w:t>charge entière toute responsabilité civile en résultant à l’égard soit de son personnel, soit du </w:t>
                    </w:r>
                    <w:r>
                      <w:rPr>
                        <w:rFonts w:ascii="Avenir-Heavy" w:hAnsi="Avenir-Heavy"/>
                        <w:b/>
                        <w:sz w:val="20"/>
                      </w:rPr>
                      <w:t>Bailleur</w:t>
                    </w:r>
                    <w:r>
                      <w:rPr>
                        <w:sz w:val="20"/>
                      </w:rPr>
                      <w:t>, soit des tiers, sans que </w:t>
                    </w:r>
                    <w:r>
                      <w:rPr>
                        <w:rFonts w:ascii="Avenir-Heavy" w:hAnsi="Avenir-Heavy"/>
                        <w:b/>
                        <w:sz w:val="20"/>
                      </w:rPr>
                      <w:t>le Bailleur </w:t>
                    </w:r>
                    <w:r>
                      <w:rPr>
                        <w:sz w:val="20"/>
                      </w:rPr>
                      <w:t>puisse être inquiété ou recherché pour cela.</w:t>
                    </w:r>
                  </w:p>
                  <w:p>
                    <w:pPr>
                      <w:spacing w:line="240" w:lineRule="auto" w:before="12"/>
                      <w:rPr>
                        <w:sz w:val="17"/>
                      </w:rPr>
                    </w:pPr>
                  </w:p>
                  <w:p>
                    <w:pPr>
                      <w:spacing w:line="218" w:lineRule="auto" w:before="1"/>
                      <w:ind w:left="131" w:right="0" w:firstLine="0"/>
                      <w:jc w:val="left"/>
                      <w:rPr>
                        <w:sz w:val="20"/>
                      </w:rPr>
                    </w:pPr>
                    <w:r>
                      <w:rPr>
                        <w:sz w:val="20"/>
                      </w:rPr>
                      <w:t>De plus, </w:t>
                    </w:r>
                    <w:r>
                      <w:rPr>
                        <w:rFonts w:ascii="Avenir-Heavy" w:hAnsi="Avenir-Heavy"/>
                        <w:b/>
                        <w:sz w:val="20"/>
                      </w:rPr>
                      <w:t>le Preneur </w:t>
                    </w:r>
                    <w:r>
                      <w:rPr>
                        <w:sz w:val="20"/>
                      </w:rPr>
                      <w:t>fera son affaire personnelle, sans recours contre </w:t>
                    </w:r>
                    <w:r>
                      <w:rPr>
                        <w:rFonts w:ascii="Avenir-Heavy" w:hAnsi="Avenir-Heavy"/>
                        <w:b/>
                        <w:sz w:val="20"/>
                      </w:rPr>
                      <w:t>le Bailleur</w:t>
                    </w:r>
                    <w:r>
                      <w:rPr>
                        <w:sz w:val="20"/>
                      </w:rPr>
                      <w:t>, de tous dégâts causés au </w:t>
                    </w:r>
                    <w:r>
                      <w:rPr>
                        <w:rFonts w:ascii="Avenir-Heavy" w:hAnsi="Avenir-Heavy"/>
                        <w:b/>
                        <w:sz w:val="20"/>
                      </w:rPr>
                      <w:t>Local </w:t>
                    </w:r>
                    <w:r>
                      <w:rPr>
                        <w:sz w:val="20"/>
                      </w:rPr>
                      <w:t>par troubles, émeutes, grèves, guerre civile ainsi que des troubles de jouissance en résultant.</w:t>
                    </w:r>
                  </w:p>
                  <w:p>
                    <w:pPr>
                      <w:spacing w:line="218" w:lineRule="auto" w:before="0"/>
                      <w:ind w:left="131" w:right="0" w:firstLine="0"/>
                      <w:jc w:val="left"/>
                      <w:rPr>
                        <w:sz w:val="20"/>
                      </w:rPr>
                    </w:pPr>
                    <w:r>
                      <w:rPr>
                        <w:sz w:val="20"/>
                      </w:rPr>
                      <w:t>En cas d’expropriation pour cause d’utilité publique, </w:t>
                    </w:r>
                    <w:r>
                      <w:rPr>
                        <w:rFonts w:ascii="Avenir-Heavy" w:hAnsi="Avenir-Heavy"/>
                        <w:b/>
                        <w:sz w:val="20"/>
                      </w:rPr>
                      <w:t>le Preneur </w:t>
                    </w:r>
                    <w:r>
                      <w:rPr>
                        <w:sz w:val="20"/>
                      </w:rPr>
                      <w:t>ne pourra rien réclamer au </w:t>
                    </w:r>
                    <w:r>
                      <w:rPr>
                        <w:rFonts w:ascii="Avenir-Heavy" w:hAnsi="Avenir-Heavy"/>
                        <w:b/>
                        <w:sz w:val="20"/>
                      </w:rPr>
                      <w:t>Bailleur</w:t>
                    </w:r>
                    <w:r>
                      <w:rPr>
                        <w:sz w:val="20"/>
                      </w:rPr>
                      <w:t>, tous les droits dudit </w:t>
                    </w:r>
                    <w:r>
                      <w:rPr>
                        <w:rFonts w:ascii="Avenir-Heavy" w:hAnsi="Avenir-Heavy"/>
                        <w:b/>
                        <w:sz w:val="20"/>
                      </w:rPr>
                      <w:t>Preneur </w:t>
                    </w:r>
                    <w:r>
                      <w:rPr>
                        <w:sz w:val="20"/>
                      </w:rPr>
                      <w:t>étant réservés contre l’administration ou l’organisme expropriant.</w:t>
                    </w:r>
                  </w:p>
                </w:txbxContent>
              </v:textbox>
              <w10:wrap type="none"/>
            </v:shape>
          </v:group>
        </w:pict>
      </w:r>
      <w:r>
        <w:rPr/>
      </w:r>
    </w:p>
    <w:p>
      <w:pPr>
        <w:pStyle w:val="BodyText"/>
        <w:spacing w:before="5"/>
        <w:rPr>
          <w:sz w:val="17"/>
        </w:rPr>
      </w:pPr>
      <w:r>
        <w:rPr/>
        <w:pict>
          <v:group style="position:absolute;margin-left:29.443399pt;margin-top:13.4666pt;width:541.65pt;height:19.350pt;mso-position-horizontal-relative:page;mso-position-vertical-relative:paragraph;z-index:-251564032;mso-wrap-distance-left:0;mso-wrap-distance-right:0" coordorigin="589,269" coordsize="10833,387">
            <v:shape style="position:absolute;left:588;top:269;width:10833;height:387" coordorigin="589,269" coordsize="10833,387" path="m11362,269l649,269,626,274,606,287,594,306,589,329,589,595,594,619,606,638,626,651,649,655,11362,655,11385,651,11404,638,11417,619,11422,595,11422,329,11417,306,11404,287,11385,274,11362,269xe" filled="true" fillcolor="#ebedf6" stroked="false">
              <v:path arrowok="t"/>
              <v:fill type="solid"/>
            </v:shape>
            <v:shape style="position:absolute;left:588;top:269;width:10833;height:387" type="#_x0000_t202" filled="false" stroked="false">
              <v:textbox inset="0,0,0,0">
                <w:txbxContent>
                  <w:p>
                    <w:pPr>
                      <w:spacing w:before="39"/>
                      <w:ind w:left="145" w:right="0" w:firstLine="0"/>
                      <w:jc w:val="left"/>
                      <w:rPr>
                        <w:rFonts w:ascii="Avenir-Heavy"/>
                        <w:b/>
                        <w:sz w:val="24"/>
                      </w:rPr>
                    </w:pPr>
                    <w:r>
                      <w:rPr>
                        <w:rFonts w:ascii="Avenir-Heavy"/>
                        <w:b/>
                        <w:color w:val="5A52FF"/>
                        <w:sz w:val="24"/>
                      </w:rPr>
                      <w:t>XIII- SOUS LOCATION ET CESSION DE DROIT AU BAIL</w:t>
                    </w:r>
                  </w:p>
                </w:txbxContent>
              </v:textbox>
              <w10:wrap type="none"/>
            </v:shape>
            <w10:wrap type="topAndBottom"/>
          </v:group>
        </w:pict>
      </w:r>
    </w:p>
    <w:p>
      <w:pPr>
        <w:pStyle w:val="BodyText"/>
        <w:spacing w:before="1"/>
        <w:rPr>
          <w:sz w:val="16"/>
        </w:rPr>
      </w:pPr>
    </w:p>
    <w:p>
      <w:pPr>
        <w:pStyle w:val="BodyText"/>
        <w:spacing w:line="218" w:lineRule="auto" w:before="119"/>
        <w:ind w:left="240" w:right="397"/>
      </w:pPr>
      <w:r>
        <w:rPr/>
        <w:pict>
          <v:shape style="position:absolute;margin-left:29.693399pt;margin-top:-2.318228pt;width:541.15pt;height:290.7pt;mso-position-horizontal-relative:page;mso-position-vertical-relative:paragraph;z-index:-252364800" coordorigin="594,-46" coordsize="10823,5814" path="m674,-46l643,-40,617,-23,600,2,594,34,594,5687,600,5718,617,5744,643,5761,674,5767,11337,5767,11368,5761,11393,5744,11410,5718,11417,5687,11417,34,11410,2,11393,-23,11368,-40,11337,-46,674,-46xe" filled="false" stroked="true" strokeweight=".5pt" strokecolor="#cdced7">
            <v:path arrowok="t"/>
            <v:stroke dashstyle="solid"/>
            <w10:wrap type="none"/>
          </v:shape>
        </w:pict>
      </w:r>
      <w:r>
        <w:rPr/>
        <w:t>Toute sous-location, totale ou partielle, toute mise à disposition du </w:t>
      </w:r>
      <w:r>
        <w:rPr>
          <w:rFonts w:ascii="Avenir-Heavy" w:hAnsi="Avenir-Heavy"/>
          <w:b/>
        </w:rPr>
        <w:t>Local </w:t>
      </w:r>
      <w:r>
        <w:rPr/>
        <w:t>au profit d’un tiers, de quelque manière et sous quelque forme que ce soit, et ce même à titre gratuit et temporaire, sont interdites.</w:t>
      </w:r>
    </w:p>
    <w:p>
      <w:pPr>
        <w:pStyle w:val="BodyText"/>
        <w:spacing w:line="218" w:lineRule="auto" w:before="0"/>
        <w:ind w:left="240" w:right="540"/>
      </w:pPr>
      <w:r>
        <w:rPr/>
        <w:t>Cependant, </w:t>
      </w:r>
      <w:r>
        <w:rPr>
          <w:rFonts w:ascii="Avenir-Heavy" w:hAnsi="Avenir-Heavy"/>
          <w:b/>
        </w:rPr>
        <w:t>le Preneur </w:t>
      </w:r>
      <w:r>
        <w:rPr/>
        <w:t>pourra sous-louer, tout ou parties du Local, à l’une de ses filiales ou à une société faisant partie du même groupe, à la condition d’obtenir préalablement et par écrit l’agrément du </w:t>
      </w:r>
      <w:r>
        <w:rPr>
          <w:rFonts w:ascii="Avenir-Heavy" w:hAnsi="Avenir-Heavy"/>
          <w:b/>
        </w:rPr>
        <w:t>Bailleur</w:t>
      </w:r>
      <w:r>
        <w:rPr/>
        <w:t>. En cas de sous-location à une filiale ou à une société faisant partie du même groupe, </w:t>
      </w:r>
      <w:r>
        <w:rPr>
          <w:rFonts w:ascii="Avenir-Heavy" w:hAnsi="Avenir-Heavy"/>
          <w:b/>
        </w:rPr>
        <w:t>le Bailleur </w:t>
      </w:r>
      <w:r>
        <w:rPr/>
        <w:t>devra être appelé à concourir à l’acte par lettre recommandée avec accusé de réception qu’il devra avoir reçue au moins quinze jours avant la date prévue. S’il ne se rend pas à cette convocation et qu’il ait par ailleurs agréé la sous- location il sera passé outre.</w:t>
      </w:r>
    </w:p>
    <w:p>
      <w:pPr>
        <w:pStyle w:val="BodyText"/>
        <w:spacing w:line="218" w:lineRule="auto" w:before="0"/>
        <w:ind w:left="240" w:right="321"/>
      </w:pPr>
      <w:r>
        <w:rPr/>
        <w:t>Le projet d’acte devra être signifié au </w:t>
      </w:r>
      <w:r>
        <w:rPr>
          <w:rFonts w:ascii="Avenir-Heavy" w:hAnsi="Avenir-Heavy"/>
          <w:b/>
        </w:rPr>
        <w:t>Bailleur </w:t>
      </w:r>
      <w:r>
        <w:rPr/>
        <w:t>en même temps que la convocation dont il est ci-dessus parlé. Une copie de l’acte de sous-location devra être remise au </w:t>
      </w:r>
      <w:r>
        <w:rPr>
          <w:rFonts w:ascii="Avenir-Heavy" w:hAnsi="Avenir-Heavy"/>
          <w:b/>
        </w:rPr>
        <w:t>Bailleur </w:t>
      </w:r>
      <w:r>
        <w:rPr/>
        <w:t>sans frais pour lui dans le mois de la signature de l’acte.</w:t>
      </w:r>
    </w:p>
    <w:p>
      <w:pPr>
        <w:pStyle w:val="BodyText"/>
        <w:spacing w:line="231" w:lineRule="exact" w:before="0"/>
        <w:ind w:left="240"/>
      </w:pPr>
      <w:r>
        <w:rPr/>
        <w:t>Il est précisé toutefois que dans la commune intention des parties la présente location est indivisible.</w:t>
      </w:r>
    </w:p>
    <w:p>
      <w:pPr>
        <w:pStyle w:val="BodyText"/>
        <w:spacing w:line="218" w:lineRule="auto" w:before="0"/>
        <w:ind w:left="240"/>
      </w:pPr>
      <w:r>
        <w:rPr/>
        <w:t>En conséquence, en cas de sous-location partielle, les sous-locataires ne pourront acquérir aucun droit direct à renouvellement à l’encontre du </w:t>
      </w:r>
      <w:r>
        <w:rPr>
          <w:rFonts w:ascii="Avenir-Heavy" w:hAnsi="Avenir-Heavy"/>
          <w:b/>
        </w:rPr>
        <w:t>Bailleur</w:t>
      </w:r>
      <w:r>
        <w:rPr/>
        <w:t>.</w:t>
      </w:r>
    </w:p>
    <w:p>
      <w:pPr>
        <w:pStyle w:val="BodyText"/>
        <w:spacing w:line="218" w:lineRule="auto" w:before="0"/>
        <w:ind w:left="240" w:right="321"/>
      </w:pPr>
      <w:r>
        <w:rPr>
          <w:rFonts w:ascii="Avenir-Heavy" w:hAnsi="Avenir-Heavy"/>
          <w:b/>
        </w:rPr>
        <w:t>Le Preneur </w:t>
      </w:r>
      <w:r>
        <w:rPr/>
        <w:t>ne pourra céder son droit au bail qu’avec l’agrément préalable et écrit du </w:t>
      </w:r>
      <w:r>
        <w:rPr>
          <w:rFonts w:ascii="Avenir-Heavy" w:hAnsi="Avenir-Heavy"/>
          <w:b/>
        </w:rPr>
        <w:t>Bailleur. Le Bailleur </w:t>
      </w:r>
      <w:r>
        <w:rPr/>
        <w:t>devra pour cela être convoqué à la signature de l’acte de cession par lettre recommandée avec accusé de réception ou par exploit d’huissier. La convocation devra être reçue par le Bailleur au moins quinze jours avant la date prévue. Cette convocation devra indiquer les lieux, jour et heure prévus pour la signature de l’acte de cession et s’accompagner de la remise au </w:t>
      </w:r>
      <w:r>
        <w:rPr>
          <w:rFonts w:ascii="Avenir-Heavy" w:hAnsi="Avenir-Heavy"/>
          <w:b/>
        </w:rPr>
        <w:t>Bailleur </w:t>
      </w:r>
      <w:r>
        <w:rPr/>
        <w:t>du projet d’acte de cession.</w:t>
      </w:r>
    </w:p>
    <w:p>
      <w:pPr>
        <w:pStyle w:val="BodyText"/>
        <w:spacing w:line="218" w:lineRule="auto" w:before="0"/>
        <w:ind w:left="240" w:right="940"/>
      </w:pPr>
      <w:r>
        <w:rPr/>
        <w:t>Si </w:t>
      </w:r>
      <w:r>
        <w:rPr>
          <w:rFonts w:ascii="Avenir-Heavy" w:hAnsi="Avenir-Heavy"/>
          <w:b/>
        </w:rPr>
        <w:t>le Bailleur </w:t>
      </w:r>
      <w:r>
        <w:rPr/>
        <w:t>ne se rend pas à la convocation mais qu’il a par ailleurs donné son agrément dans les conditions sus-indiquées, l’acte de cession pourra être signé sans sa présence.</w:t>
      </w:r>
    </w:p>
    <w:p>
      <w:pPr>
        <w:pStyle w:val="BodyText"/>
        <w:spacing w:line="218" w:lineRule="auto" w:before="0"/>
        <w:ind w:left="240" w:right="397"/>
      </w:pPr>
      <w:r>
        <w:rPr/>
        <w:t>Une copie de l’acte de cession devra être remise au </w:t>
      </w:r>
      <w:r>
        <w:rPr>
          <w:rFonts w:ascii="Avenir-Heavy" w:hAnsi="Avenir-Heavy"/>
          <w:b/>
        </w:rPr>
        <w:t>Bailleur </w:t>
      </w:r>
      <w:r>
        <w:rPr/>
        <w:t>sans frais pour lui, dans le mois de la signature de l’acte de cession, pour lui servir de titre exécutoire à l’encontre du ou des cessionnaires.</w:t>
      </w:r>
    </w:p>
    <w:p>
      <w:pPr>
        <w:pStyle w:val="BodyText"/>
      </w:pPr>
      <w:r>
        <w:rPr/>
        <w:pict>
          <v:group style="position:absolute;margin-left:29.443399pt;margin-top:15.352915pt;width:541.65pt;height:19.350pt;mso-position-horizontal-relative:page;mso-position-vertical-relative:paragraph;z-index:-251561984;mso-wrap-distance-left:0;mso-wrap-distance-right:0" coordorigin="589,307" coordsize="10833,387">
            <v:shape style="position:absolute;left:588;top:307;width:10833;height:387" coordorigin="589,307" coordsize="10833,387" path="m11362,307l649,307,626,312,606,325,594,344,589,367,589,633,594,656,606,676,626,688,649,693,11362,693,11385,688,11404,676,11417,656,11422,633,11422,367,11417,344,11404,325,11385,312,11362,307xe" filled="true" fillcolor="#ebedf6" stroked="false">
              <v:path arrowok="t"/>
              <v:fill type="solid"/>
            </v:shape>
            <v:shape style="position:absolute;left:588;top:307;width:10833;height:387" type="#_x0000_t202" filled="false" stroked="false">
              <v:textbox inset="0,0,0,0">
                <w:txbxContent>
                  <w:p>
                    <w:pPr>
                      <w:spacing w:before="39"/>
                      <w:ind w:left="145" w:right="0" w:firstLine="0"/>
                      <w:jc w:val="left"/>
                      <w:rPr>
                        <w:rFonts w:ascii="Avenir-Heavy"/>
                        <w:b/>
                        <w:sz w:val="24"/>
                      </w:rPr>
                    </w:pPr>
                    <w:r>
                      <w:rPr>
                        <w:rFonts w:ascii="Avenir-Heavy"/>
                        <w:b/>
                        <w:color w:val="5A52FF"/>
                        <w:sz w:val="24"/>
                      </w:rPr>
                      <w:t>XIV- NON-CONCURRENCE</w:t>
                    </w:r>
                  </w:p>
                </w:txbxContent>
              </v:textbox>
              <w10:wrap type="none"/>
            </v:shape>
            <w10:wrap type="topAndBottom"/>
          </v:group>
        </w:pict>
      </w:r>
      <w:r>
        <w:rPr/>
        <w:pict>
          <v:group style="position:absolute;margin-left:29.443399pt;margin-top:44.179016pt;width:541.65pt;height:92.65pt;mso-position-horizontal-relative:page;mso-position-vertical-relative:paragraph;z-index:-251559936;mso-wrap-distance-left:0;mso-wrap-distance-right:0" coordorigin="589,884" coordsize="10833,1853">
            <v:shape style="position:absolute;left:593;top:888;width:10823;height:1843" coordorigin="594,889" coordsize="10823,1843" path="m674,889l643,895,617,912,600,937,594,969,594,2652,600,2683,617,2708,643,2725,674,2732,11337,2732,11368,2725,11393,2708,11410,2683,11417,2652,11417,969,11410,937,11393,912,11368,895,11337,889,674,889xe" filled="false" stroked="true" strokeweight=".5pt" strokecolor="#cdced7">
              <v:path arrowok="t"/>
              <v:stroke dashstyle="solid"/>
            </v:shape>
            <v:shape style="position:absolute;left:736;top:1431;width:213;height:213" type="#_x0000_t75" stroked="false">
              <v:imagedata r:id="rId18" o:title=""/>
            </v:shape>
            <v:shape style="position:absolute;left:736;top:1826;width:213;height:213" type="#_x0000_t75" stroked="false">
              <v:imagedata r:id="rId15" o:title=""/>
            </v:shape>
            <v:shape style="position:absolute;left:588;top:883;width:10833;height:1853" type="#_x0000_t202" filled="false" stroked="false">
              <v:textbox inset="0,0,0,0">
                <w:txbxContent>
                  <w:p>
                    <w:pPr>
                      <w:spacing w:before="152"/>
                      <w:ind w:left="131" w:right="0" w:firstLine="0"/>
                      <w:jc w:val="left"/>
                      <w:rPr>
                        <w:sz w:val="20"/>
                      </w:rPr>
                    </w:pPr>
                    <w:r>
                      <w:rPr>
                        <w:sz w:val="20"/>
                      </w:rPr>
                      <w:t>Le présent bail :</w:t>
                    </w:r>
                  </w:p>
                  <w:p>
                    <w:pPr>
                      <w:spacing w:before="108"/>
                      <w:ind w:left="500" w:right="0" w:firstLine="0"/>
                      <w:jc w:val="left"/>
                      <w:rPr>
                        <w:sz w:val="20"/>
                      </w:rPr>
                    </w:pPr>
                    <w:r>
                      <w:rPr>
                        <w:sz w:val="20"/>
                      </w:rPr>
                      <w:t>ne comporte pas de clause de non-concurrence</w:t>
                    </w:r>
                  </w:p>
                  <w:p>
                    <w:pPr>
                      <w:tabs>
                        <w:tab w:pos="9372" w:val="left" w:leader="none"/>
                      </w:tabs>
                      <w:spacing w:line="254" w:lineRule="auto" w:before="130"/>
                      <w:ind w:left="500" w:right="535" w:firstLine="0"/>
                      <w:jc w:val="left"/>
                      <w:rPr>
                        <w:sz w:val="20"/>
                      </w:rPr>
                    </w:pPr>
                    <w:r>
                      <w:rPr>
                        <w:sz w:val="20"/>
                      </w:rPr>
                      <w:t>comporte un clause de non-concurrence stipulant que </w:t>
                    </w:r>
                    <w:r>
                      <w:rPr>
                        <w:rFonts w:ascii="Avenir-Heavy" w:hAnsi="Avenir-Heavy"/>
                        <w:b/>
                        <w:sz w:val="20"/>
                      </w:rPr>
                      <w:t>le Bailleur </w:t>
                    </w:r>
                    <w:r>
                      <w:rPr>
                        <w:sz w:val="20"/>
                      </w:rPr>
                      <w:t>ne devra pas exercer directement ou indirectement un commerce concurrent de celui du </w:t>
                    </w:r>
                    <w:r>
                      <w:rPr>
                        <w:rFonts w:ascii="Avenir-Heavy" w:hAnsi="Avenir-Heavy"/>
                        <w:b/>
                        <w:sz w:val="20"/>
                      </w:rPr>
                      <w:t>Preneur </w:t>
                    </w:r>
                    <w:r>
                      <w:rPr>
                        <w:sz w:val="20"/>
                      </w:rPr>
                      <w:t>dans un</w:t>
                    </w:r>
                    <w:r>
                      <w:rPr>
                        <w:spacing w:val="-16"/>
                        <w:sz w:val="20"/>
                      </w:rPr>
                      <w:t> </w:t>
                    </w:r>
                    <w:r>
                      <w:rPr>
                        <w:sz w:val="20"/>
                      </w:rPr>
                      <w:t>rayon</w:t>
                    </w:r>
                    <w:r>
                      <w:rPr>
                        <w:spacing w:val="-2"/>
                        <w:sz w:val="20"/>
                      </w:rPr>
                      <w:t> </w:t>
                    </w:r>
                    <w:r>
                      <w:rPr>
                        <w:sz w:val="20"/>
                      </w:rPr>
                      <w:t>de</w:t>
                    </w:r>
                    <w:r>
                      <w:rPr>
                        <w:sz w:val="20"/>
                        <w:u w:val="single" w:color="CDCED7"/>
                      </w:rPr>
                      <w:t> </w:t>
                      <w:tab/>
                    </w:r>
                    <w:r>
                      <w:rPr>
                        <w:sz w:val="20"/>
                      </w:rPr>
                      <w:t>autour </w:t>
                    </w:r>
                    <w:r>
                      <w:rPr>
                        <w:spacing w:val="-9"/>
                        <w:sz w:val="20"/>
                      </w:rPr>
                      <w:t>du </w:t>
                    </w:r>
                    <w:r>
                      <w:rPr>
                        <w:rFonts w:ascii="Avenir-Heavy" w:hAnsi="Avenir-Heavy"/>
                        <w:b/>
                        <w:sz w:val="20"/>
                      </w:rPr>
                      <w:t>Local</w:t>
                    </w:r>
                    <w:r>
                      <w:rPr>
                        <w:sz w:val="20"/>
                      </w:rPr>
                      <w:t>. Il ne devra pas non plus louer une autre partie de l’immeuble pour l’exercice d’une activité</w:t>
                    </w:r>
                    <w:r>
                      <w:rPr>
                        <w:spacing w:val="-10"/>
                        <w:sz w:val="20"/>
                      </w:rPr>
                      <w:t> </w:t>
                    </w:r>
                    <w:r>
                      <w:rPr>
                        <w:sz w:val="20"/>
                      </w:rPr>
                      <w:t>similaire.</w:t>
                    </w:r>
                  </w:p>
                </w:txbxContent>
              </v:textbox>
              <w10:wrap type="none"/>
            </v:shape>
            <w10:wrap type="topAndBottom"/>
          </v:group>
        </w:pict>
      </w:r>
      <w:r>
        <w:rPr/>
        <w:pict>
          <v:group style="position:absolute;margin-left:29.443399pt;margin-top:146.352921pt;width:541.65pt;height:19.350pt;mso-position-horizontal-relative:page;mso-position-vertical-relative:paragraph;z-index:-251557888;mso-wrap-distance-left:0;mso-wrap-distance-right:0" coordorigin="589,2927" coordsize="10833,387">
            <v:shape style="position:absolute;left:588;top:2927;width:10833;height:387" coordorigin="589,2927" coordsize="10833,387" path="m11362,2927l649,2927,626,2932,606,2945,594,2964,589,2987,589,3253,594,3276,606,3296,626,3308,649,3313,11362,3313,11385,3308,11404,3296,11417,3276,11422,3253,11422,2987,11417,2964,11404,2945,11385,2932,11362,2927xe" filled="true" fillcolor="#ebedf6" stroked="false">
              <v:path arrowok="t"/>
              <v:fill type="solid"/>
            </v:shape>
            <v:shape style="position:absolute;left:588;top:2927;width:10833;height:387" type="#_x0000_t202" filled="false" stroked="false">
              <v:textbox inset="0,0,0,0">
                <w:txbxContent>
                  <w:p>
                    <w:pPr>
                      <w:spacing w:before="39"/>
                      <w:ind w:left="145" w:right="0" w:firstLine="0"/>
                      <w:jc w:val="left"/>
                      <w:rPr>
                        <w:rFonts w:ascii="Avenir-Heavy" w:hAnsi="Avenir-Heavy"/>
                        <w:b/>
                        <w:sz w:val="24"/>
                      </w:rPr>
                    </w:pPr>
                    <w:r>
                      <w:rPr>
                        <w:rFonts w:ascii="Avenir-Heavy" w:hAnsi="Avenir-Heavy"/>
                        <w:b/>
                        <w:color w:val="5A52FF"/>
                        <w:sz w:val="24"/>
                      </w:rPr>
                      <w:t>XV- SOLIDARITÉ ET INDIVISIBILITÉ</w:t>
                    </w:r>
                  </w:p>
                </w:txbxContent>
              </v:textbox>
              <w10:wrap type="none"/>
            </v:shape>
            <w10:wrap type="topAndBottom"/>
          </v:group>
        </w:pict>
      </w:r>
      <w:r>
        <w:rPr/>
        <w:pict>
          <v:group style="position:absolute;margin-left:29.443399pt;margin-top:175.178909pt;width:541.65pt;height:64.6500pt;mso-position-horizontal-relative:page;mso-position-vertical-relative:paragraph;z-index:-251555840;mso-wrap-distance-left:0;mso-wrap-distance-right:0" coordorigin="589,3504" coordsize="10833,1293">
            <v:shape style="position:absolute;left:593;top:3508;width:10823;height:1283" coordorigin="594,3509" coordsize="10823,1283" path="m674,3509l643,3515,617,3532,600,3557,594,3589,594,4712,600,4743,617,4768,643,4785,674,4792,11337,4792,11368,4785,11393,4768,11410,4743,11417,4712,11417,3589,11410,3557,11393,3532,11368,3515,11337,3509,674,3509xe" filled="false" stroked="true" strokeweight=".5pt" strokecolor="#cdced7">
              <v:path arrowok="t"/>
              <v:stroke dashstyle="solid"/>
            </v:shape>
            <v:shape style="position:absolute;left:588;top:3503;width:10833;height:1293" type="#_x0000_t202" filled="false" stroked="false">
              <v:textbox inset="0,0,0,0">
                <w:txbxContent>
                  <w:p>
                    <w:pPr>
                      <w:spacing w:line="218" w:lineRule="auto" w:before="170"/>
                      <w:ind w:left="131" w:right="237" w:firstLine="0"/>
                      <w:jc w:val="left"/>
                      <w:rPr>
                        <w:sz w:val="20"/>
                      </w:rPr>
                    </w:pPr>
                    <w:r>
                      <w:rPr>
                        <w:sz w:val="20"/>
                      </w:rPr>
                      <w:t>En cas de décès du </w:t>
                    </w:r>
                    <w:r>
                      <w:rPr>
                        <w:rFonts w:ascii="Avenir-Heavy" w:hAnsi="Avenir-Heavy"/>
                        <w:b/>
                        <w:sz w:val="20"/>
                      </w:rPr>
                      <w:t>Preneur</w:t>
                    </w:r>
                    <w:r>
                      <w:rPr>
                        <w:sz w:val="20"/>
                      </w:rPr>
                      <w:t>, ou de l’un deux s’ils sont plusieurs, pendant la durée du présent bail, il y aura solidarité et indivisibilité entre les héritiers ou ayant droits du preneur, et, le cas échéant, entre ces mêmes héritiers et le ou les survivants des preneurs, pour le paiement des loyers et l’exécution des toutes les conditions du présent bail.</w:t>
                    </w:r>
                  </w:p>
                </w:txbxContent>
              </v:textbox>
              <w10:wrap type="none"/>
            </v:shape>
            <w10:wrap type="topAndBottom"/>
          </v:group>
        </w:pict>
      </w:r>
      <w:r>
        <w:rPr/>
        <w:pict>
          <v:group style="position:absolute;margin-left:29.443399pt;margin-top:249.352921pt;width:541.65pt;height:19.350pt;mso-position-horizontal-relative:page;mso-position-vertical-relative:paragraph;z-index:-251553792;mso-wrap-distance-left:0;mso-wrap-distance-right:0" coordorigin="589,4987" coordsize="10833,387">
            <v:shape style="position:absolute;left:588;top:4987;width:10833;height:387" coordorigin="589,4987" coordsize="10833,387" path="m11362,4987l649,4987,626,4992,606,5005,594,5024,589,5047,589,5313,594,5336,606,5356,626,5368,649,5373,11362,5373,11385,5368,11404,5356,11417,5336,11422,5313,11422,5047,11417,5024,11404,5005,11385,4992,11362,4987xe" filled="true" fillcolor="#ebedf6" stroked="false">
              <v:path arrowok="t"/>
              <v:fill type="solid"/>
            </v:shape>
            <v:shape style="position:absolute;left:588;top:4987;width:10833;height:387" type="#_x0000_t202" filled="false" stroked="false">
              <v:textbox inset="0,0,0,0">
                <w:txbxContent>
                  <w:p>
                    <w:pPr>
                      <w:spacing w:before="39"/>
                      <w:ind w:left="145" w:right="0" w:firstLine="0"/>
                      <w:jc w:val="left"/>
                      <w:rPr>
                        <w:rFonts w:ascii="Avenir-Heavy" w:hAnsi="Avenir-Heavy"/>
                        <w:b/>
                        <w:sz w:val="24"/>
                      </w:rPr>
                    </w:pPr>
                    <w:r>
                      <w:rPr>
                        <w:rFonts w:ascii="Avenir-Heavy" w:hAnsi="Avenir-Heavy"/>
                        <w:b/>
                        <w:color w:val="5A52FF"/>
                        <w:sz w:val="24"/>
                      </w:rPr>
                      <w:t>XVI- CLAUSE RÉSOLUTOIRE</w:t>
                    </w:r>
                  </w:p>
                </w:txbxContent>
              </v:textbox>
              <w10:wrap type="none"/>
            </v:shape>
            <w10:wrap type="topAndBottom"/>
          </v:group>
        </w:pict>
      </w:r>
      <w:r>
        <w:rPr/>
        <w:pict>
          <v:group style="position:absolute;margin-left:29.443399pt;margin-top:278.178925pt;width:541.65pt;height:64.6500pt;mso-position-horizontal-relative:page;mso-position-vertical-relative:paragraph;z-index:-251551744;mso-wrap-distance-left:0;mso-wrap-distance-right:0" coordorigin="589,5564" coordsize="10833,1293">
            <v:shape style="position:absolute;left:593;top:5568;width:10823;height:1283" coordorigin="594,5569" coordsize="10823,1283" path="m674,5569l643,5575,617,5592,600,5617,594,5649,594,6772,600,6803,617,6828,643,6845,674,6852,11337,6852,11368,6845,11393,6828,11410,6803,11417,6772,11417,5649,11410,5617,11393,5592,11368,5575,11337,5569,674,5569xe" filled="false" stroked="true" strokeweight=".5pt" strokecolor="#cdced7">
              <v:path arrowok="t"/>
              <v:stroke dashstyle="solid"/>
            </v:shape>
            <v:shape style="position:absolute;left:588;top:5563;width:10833;height:1293" type="#_x0000_t202" filled="false" stroked="false">
              <v:textbox inset="0,0,0,0">
                <w:txbxContent>
                  <w:p>
                    <w:pPr>
                      <w:spacing w:line="218" w:lineRule="auto" w:before="170"/>
                      <w:ind w:left="131" w:right="221" w:firstLine="0"/>
                      <w:jc w:val="left"/>
                      <w:rPr>
                        <w:sz w:val="20"/>
                      </w:rPr>
                    </w:pPr>
                    <w:r>
                      <w:rPr>
                        <w:sz w:val="20"/>
                      </w:rPr>
                      <w:t>A défaut du paiement d’un seul terme de loyer à son échéance ou d’exécution d’une seule condition des conditions du présent bail, sans aucune formalité judiciaire et un mois après un simple commandement de payer rappelant</w:t>
                    </w:r>
                  </w:p>
                  <w:p>
                    <w:pPr>
                      <w:spacing w:line="218" w:lineRule="auto" w:before="0"/>
                      <w:ind w:left="131" w:right="0" w:firstLine="0"/>
                      <w:jc w:val="left"/>
                      <w:rPr>
                        <w:sz w:val="20"/>
                      </w:rPr>
                    </w:pPr>
                    <w:r>
                      <w:rPr>
                        <w:sz w:val="20"/>
                      </w:rPr>
                      <w:t>la présente clause résolutoire et resté sans effet durant ce délai, le présent bail sera résilié de plein droit, si bon semble au </w:t>
                    </w:r>
                    <w:r>
                      <w:rPr>
                        <w:rFonts w:ascii="Avenir-Heavy" w:hAnsi="Avenir-Heavy"/>
                        <w:b/>
                        <w:sz w:val="20"/>
                      </w:rPr>
                      <w:t>Bailleur</w:t>
                    </w:r>
                    <w:r>
                      <w:rPr>
                        <w:sz w:val="20"/>
                      </w:rPr>
                      <w:t>, et l’expulsion du </w:t>
                    </w:r>
                    <w:r>
                      <w:rPr>
                        <w:rFonts w:ascii="Avenir-Heavy" w:hAnsi="Avenir-Heavy"/>
                        <w:b/>
                        <w:sz w:val="20"/>
                      </w:rPr>
                      <w:t>Preneur </w:t>
                    </w:r>
                    <w:r>
                      <w:rPr>
                        <w:sz w:val="20"/>
                      </w:rPr>
                      <w:t>pourra avoir lieu en vertu d’une simple ordonnance de référé,</w:t>
                    </w:r>
                  </w:p>
                </w:txbxContent>
              </v:textbox>
              <w10:wrap type="none"/>
            </v:shape>
            <w10:wrap type="topAndBottom"/>
          </v:group>
        </w:pict>
      </w:r>
    </w:p>
    <w:p>
      <w:pPr>
        <w:pStyle w:val="BodyText"/>
        <w:rPr>
          <w:sz w:val="9"/>
        </w:rPr>
      </w:pPr>
    </w:p>
    <w:p>
      <w:pPr>
        <w:pStyle w:val="BodyText"/>
        <w:rPr>
          <w:sz w:val="9"/>
        </w:rPr>
      </w:pPr>
    </w:p>
    <w:p>
      <w:pPr>
        <w:pStyle w:val="BodyText"/>
        <w:rPr>
          <w:sz w:val="9"/>
        </w:rPr>
      </w:pPr>
    </w:p>
    <w:p>
      <w:pPr>
        <w:pStyle w:val="BodyText"/>
        <w:rPr>
          <w:sz w:val="9"/>
        </w:rPr>
      </w:pPr>
    </w:p>
    <w:p>
      <w:pPr>
        <w:pStyle w:val="BodyText"/>
        <w:rPr>
          <w:sz w:val="9"/>
        </w:rPr>
      </w:pPr>
    </w:p>
    <w:p>
      <w:pPr>
        <w:spacing w:after="0"/>
        <w:rPr>
          <w:sz w:val="9"/>
        </w:rPr>
        <w:sectPr>
          <w:pgSz w:w="11910" w:h="16840"/>
          <w:pgMar w:header="0" w:footer="522" w:top="540" w:bottom="720" w:left="480" w:right="380"/>
        </w:sectPr>
      </w:pPr>
    </w:p>
    <w:p>
      <w:pPr>
        <w:pStyle w:val="BodyText"/>
        <w:spacing w:before="0"/>
        <w:ind w:left="108"/>
      </w:pPr>
      <w:r>
        <w:rPr/>
        <w:pict>
          <v:group style="position:absolute;margin-left:0pt;margin-top:775.56604pt;width:595.3pt;height:66.350pt;mso-position-horizontal-relative:page;mso-position-vertical-relative:page;z-index:251787264" coordorigin="0,15511" coordsize="11906,1327">
            <v:rect style="position:absolute;left:0;top:15511;width:11906;height:1327" filled="true" fillcolor="#5a52ff" stroked="false">
              <v:fill type="solid"/>
            </v:rect>
            <v:shape style="position:absolute;left:412;top:15917;width:1792;height:329" coordorigin="412,15918" coordsize="1792,329" path="m600,16059l592,16023,579,16005,571,15993,541,15973,505,15966,470,15972,441,15991,421,16019,412,16053,412,16237,421,16246,443,16246,451,16237,451,16059,456,16038,468,16021,485,16009,506,16005,527,16009,544,16021,556,16039,561,16059,556,16080,544,16098,527,16110,506,16114,495,16114,486,16123,486,16145,495,16153,506,16153,542,16146,572,16126,592,16096,600,16059m811,16053l801,16019,790,16005,780,15991,751,15972,717,15966,681,15973,651,15993,630,16023,623,16059,630,16096,650,16126,680,16146,717,16153,728,16153,736,16145,736,16123,728,16114,717,16114,696,16110,678,16098,666,16080,662,16059,666,16039,678,16021,696,16009,717,16005,738,16009,755,16021,767,16039,771,16059,771,16161,780,16170,802,16170,811,16161,811,16053m1022,16061l1014,16025,1001,16006,993,15995,963,15974,927,15967,893,15973,865,15992,844,16019,835,16052,835,16237,843,16246,865,16246,874,16237,874,16061,878,16040,890,16022,907,16010,928,16006,949,16010,967,16022,979,16040,983,16061,979,16082,967,16099,949,16111,928,16115,918,16115,909,16124,909,16146,918,16154,928,16154,965,16147,995,16127,1015,16097,1022,16061m1233,16062l1225,16025,1212,16006,1205,15995,1175,15974,1139,15967,1103,15974,1073,15994,1053,16024,1045,16061,1053,16097,1073,16127,1102,16147,1139,16154,1150,16154,1159,16146,1159,16124,1150,16115,1139,16115,1118,16111,1100,16099,1089,16082,1085,16061,1089,16040,1101,16022,1118,16010,1139,16006,1156,16009,1170,16016,1182,16028,1190,16042,1137,16042,1128,16051,1128,16073,1137,16081,1224,16081,1233,16073,1233,16062m1369,15973l1361,15964,1350,15964,1313,15971,1284,15990,1263,16018,1256,16053,1256,16147,1265,16156,1286,16156,1295,16147,1295,16053,1300,16034,1311,16018,1329,16008,1350,16004,1361,16004,1369,15995,1369,15973m1569,16053l1562,16019,1551,16004,1542,15991,1512,15972,1475,15964,1439,15971,1409,15990,1389,16018,1381,16053,1381,16147,1390,16156,1412,16156,1421,16147,1421,16053,1425,16034,1437,16018,1454,16008,1475,16004,1496,16008,1514,16018,1526,16034,1530,16053,1530,16147,1539,16156,1561,16156,1569,16147,1569,16053m1776,16029l1774,16023,1772,16018,1764,16006,1762,16003,1749,15990,1735,15979,1718,15972,1700,15968,1681,15968,1663,15971,1646,15978,1630,15987,1616,16000,1606,16015,1599,16032,1595,16050,1594,16069,1597,16087,1604,16104,1614,16120,1627,16133,1642,16144,1659,16151,1669,16154,1678,16157,1689,16157,1700,16156,1710,16154,1721,16151,1731,16147,1741,16142,1744,16130,1738,16118,1735,16111,1723,16107,1713,16112,1703,16116,1692,16118,1682,16117,1671,16115,1661,16111,1652,16104,1644,16096,1638,16087,1634,16077,1632,16066,1632,16055,1635,16044,1639,16034,1646,16025,1654,16018,1663,16011,1673,16008,1684,16006,1695,16006,1706,16008,1713,16010,1720,16015,1726,16020,1688,16039,1678,16043,1675,16055,1679,16064,1684,16074,1696,16077,1705,16073,1764,16044,1768,16042,1772,16038,1773,16033,1776,16029m1961,16098l1957,16075,1945,16057,1927,16045,1904,16041,1850,16041,1842,16033,1842,16014,1850,16006,1946,16006,1955,15997,1955,15975,1946,15967,1860,15967,1837,15971,1819,15983,1807,16001,1803,16023,1807,16046,1819,16064,1837,16076,1860,16080,1914,16080,1922,16088,1922,16108,1914,16115,1818,16115,1809,16124,1809,16146,1818,16154,1904,16154,1927,16150,1945,16138,1957,16120,1961,16098m2203,16049l2195,16040,2173,16040,2164,16049,2164,16059,2160,16081,2148,16098,2131,16110,2110,16114,2089,16110,2071,16098,2059,16080,2055,16059,2055,16005,2103,16005,2112,15996,2112,15974,2103,15966,2055,15966,2055,15926,2046,15918,2024,15918,2016,15926,2016,15966,1987,15966,1979,15974,1979,15996,1987,16005,2016,16005,2016,16059,2023,16096,2043,16126,2073,16146,2110,16153,2146,16146,2176,16126,2184,16114,2196,16096,2203,16059,2203,16049e" filled="true" fillcolor="#ffffff" stroked="false">
              <v:path arrowok="t"/>
              <v:fill type="solid"/>
            </v:shape>
            <v:line style="position:absolute" from="2446,15906" to="2446,16460" stroked="true" strokeweight=".5pt" strokecolor="#ffffff">
              <v:stroke dashstyle="solid"/>
            </v:line>
            <v:shape style="position:absolute;left:2702;top:16241;width:200;height:200" type="#_x0000_t75" stroked="false">
              <v:imagedata r:id="rId5" o:title=""/>
            </v:shape>
            <v:shape style="position:absolute;left:9633;top:15798;width:1282;height:1039" coordorigin="9634,15799" coordsize="1282,1039" path="m10863,15799l9686,15799,9666,15803,9649,15814,9638,15831,9634,15851,9634,16838,10916,16838,10916,15851,10911,15831,10900,15814,10884,15803,10863,15799xe" filled="true" fillcolor="#ffffff" stroked="false">
              <v:path arrowok="t"/>
              <v:fill type="solid"/>
            </v:shape>
            <v:shape style="position:absolute;left:10562;top:15922;width:214;height:841" coordorigin="10562,15923" coordsize="214,841" path="m10776,16554l10771,16550,10567,16550,10562,16554,10562,16759,10567,16763,10771,16763,10776,16759,10776,16554m10776,16241l10771,16236,10567,16236,10562,16241,10562,16445,10567,16450,10771,16450,10776,16445,10776,16241m10776,15927l10771,15923,10567,15923,10562,15927,10562,16132,10567,16136,10771,16136,10776,16132,10776,15927e" filled="true" fillcolor="#e3ebff" stroked="false">
              <v:path arrowok="t"/>
              <v:fill type="solid"/>
            </v:shape>
            <v:shape style="position:absolute;left:10587;top:15900;width:219;height:509" coordorigin="10588,15900" coordsize="219,509" path="m10807,16243l10805,16230,10787,16217,10775,16218,10669,16356,10619,16294,10606,16292,10589,16306,10588,16318,10657,16406,10663,16409,10669,16409,10675,16409,10681,16406,10719,16356,10807,16243m10807,15926l10805,15914,10787,15900,10775,15902,10669,16040,10619,15977,10606,15976,10589,15989,10588,16002,10657,16090,10663,16093,10669,16093,10675,16092,10681,16090,10719,16040,10807,15926e" filled="true" fillcolor="#ff6b94" stroked="false">
              <v:path arrowok="t"/>
              <v:fill type="solid"/>
            </v:shape>
            <v:shape style="position:absolute;left:9782;top:16029;width:523;height:314" coordorigin="9783,16030" coordsize="523,314" path="m9800,16030l10305,16030m9783,16343l10142,16343e" filled="false" stroked="true" strokeweight="3.74pt" strokecolor="#e3ebff">
              <v:path arrowok="t"/>
              <v:stroke dashstyle="solid"/>
            </v:shape>
            <v:line style="position:absolute" from="9783,16657" to="10436,16657" stroked="true" strokeweight="3.74pt" strokecolor="#e3ebff">
              <v:stroke dashstyle="solid"/>
            </v:line>
            <v:shape style="position:absolute;left:9377;top:16028;width:332;height:316" type="#_x0000_t75" stroked="false">
              <v:imagedata r:id="rId6" o:title=""/>
            </v:shape>
            <v:shape style="position:absolute;left:8565;top:15957;width:1593;height:447" coordorigin="8566,15957" coordsize="1593,447" path="m9896,15957l8595,16234,8566,16264,8566,16279,8586,16375,8592,16388,8603,16398,8616,16404,8631,16404,9920,16128,10151,16005,10159,15988,10154,15980,10145,15976,9896,15957xe" filled="true" fillcolor="#ff6b94" stroked="false">
              <v:path arrowok="t"/>
              <v:fill type="solid"/>
            </v:shape>
            <v:shape style="position:absolute;left:8608;top:15957;width:1551;height:430" coordorigin="8608,15957" coordsize="1551,430" path="m9896,15957l8675,16217,8621,16255,8608,16285,8609,16320,8622,16351,8646,16374,8677,16387,8711,16386,9920,16128,10151,16005,10159,15988,10154,15980,10145,15976,9896,15957xe" filled="true" fillcolor="#ffb81c" stroked="false">
              <v:path arrowok="t"/>
              <v:fill type="solid"/>
            </v:shape>
            <v:shape style="position:absolute;left:8559;top:16206;width:204;height:205" type="#_x0000_t75" stroked="false">
              <v:imagedata r:id="rId7" o:title=""/>
            </v:shape>
            <v:shape style="position:absolute;left:8749;top:16072;width:1162;height:303" coordorigin="8750,16073" coordsize="1162,303" path="m9899,16073l8750,16319,8762,16376,9911,16130,9899,16073xe" filled="true" fillcolor="#e3a11c" stroked="false">
              <v:path arrowok="t"/>
              <v:fill type="solid"/>
            </v:shape>
            <v:shape style="position:absolute;left:9842;top:15957;width:317;height:173" type="#_x0000_t75" stroked="false">
              <v:imagedata r:id="rId8" o:title=""/>
            </v:shape>
            <v:shape style="position:absolute;left:9043;top:15931;width:326;height:447" coordorigin="9043,15931" coordsize="326,447" path="m9212,15931l9145,15956,9094,16035,9090,16062,9093,16081,9097,16099,9101,16117,9102,16130,9103,16140,9103,16155,9052,16285,9048,16294,9045,16304,9043,16314,9045,16324,9105,16362,9165,16377,9196,16378,9226,16374,9307,16345,9362,16286,9369,16259,9368,16232,9359,16207,9350,16196,9341,16185,9331,16175,9322,16165,9289,16084,9280,16031,9274,16009,9233,15949,9223,15940,9212,15931xe" filled="true" fillcolor="#212430" stroked="false">
              <v:path arrowok="t"/>
              <v:fill type="solid"/>
            </v:shape>
            <v:shape style="position:absolute;left:9342;top:16205;width:111;height:147" coordorigin="9343,16205" coordsize="111,147" path="m9384,16205l9350,16207,9343,16254,9347,16285,9369,16313,9413,16352,9428,16324,9443,16283,9453,16245,9451,16225,9425,16213,9406,16207,9384,16205xe" filled="true" fillcolor="#0fc4b3" stroked="false">
              <v:path arrowok="t"/>
              <v:fill type="solid"/>
            </v:shape>
            <v:shape style="position:absolute;left:9230;top:16522;width:273;height:316" type="#_x0000_t75" stroked="false">
              <v:imagedata r:id="rId9" o:title=""/>
            </v:shape>
            <v:shape style="position:absolute;left:9072;top:16533;width:320;height:304" coordorigin="9072,16534" coordsize="320,304" path="m9392,16534l9317,16556,9192,16559,9175,16561,9151,16614,9119,16670,9088,16744,9072,16838,9323,16838,9348,16729,9371,16627,9387,16557,9392,16534xe" filled="true" fillcolor="#333b4c" stroked="false">
              <v:path arrowok="t"/>
              <v:fill type="solid"/>
            </v:shape>
            <v:shape style="position:absolute;left:9076;top:16157;width:343;height:420" coordorigin="9076,16158" coordsize="343,420" path="m9350,16207l9309,16207,9283,16202,9260,16187,9231,16158,9160,16179,9151,16215,9139,16237,9117,16252,9076,16270,9127,16285,9168,16296,9208,16299,9254,16291,9295,16279,9318,16266,9333,16245,9350,16207,9350,16207m9394,16530l9393,16524,9391,16518,9392,16511,9378,16519,9357,16527,9330,16534,9294,16540,9255,16545,9222,16546,9195,16544,9173,16541,9175,16547,9173,16553,9175,16561,9184,16569,9209,16575,9247,16577,9299,16572,9347,16563,9376,16552,9383,16546,9390,16541,9394,16530m9418,16416l9417,16422,9415,16429,9413,16435,9415,16429,9417,16422,9418,16416e" filled="true" fillcolor="#e5e5ff" stroked="false">
              <v:path arrowok="t"/>
              <v:fill type="solid"/>
            </v:shape>
            <v:shape style="position:absolute;left:9150;top:16124;width:98;height:89" coordorigin="9150,16125" coordsize="98,89" path="m9214,16125l9185,16125,9159,16134,9150,16151,9154,16168,9156,16185,9192,16213,9209,16210,9226,16203,9239,16195,9246,16185,9247,16176,9245,16170,9240,16158,9234,16145,9230,16133,9214,16125xe" filled="true" fillcolor="#bfc9fc" stroked="false">
              <v:path arrowok="t"/>
              <v:fill type="solid"/>
            </v:shape>
            <v:shape style="position:absolute;left:9055;top:15880;width:242;height:282" coordorigin="9055,15881" coordsize="242,282" path="m9261,16061l9092,16061,9107,16099,9129,16134,9156,16158,9190,16163,9216,16150,9236,16126,9252,16093,9261,16061xm9077,16011l9074,16011,9061,16015,9055,16029,9063,16058,9076,16066,9089,16063,9090,16062,9092,16061,9261,16061,9262,16057,9287,16057,9294,16050,9297,16020,9291,16011,9080,16011,9077,16011xm9287,16057l9262,16057,9264,16058,9267,16060,9282,16061,9287,16057xm9152,15881l9114,15896,9090,15926,9079,15967,9080,16011,9291,16011,9288,16007,9282,16006,9269,16006,9270,15991,9270,15978,9268,15968,9256,15931,9232,15902,9197,15884,9152,15881xm9274,16006l9271,16006,9269,16006,9282,16006,9274,16006xe" filled="true" fillcolor="#e5e5ff" stroked="false">
              <v:path arrowok="t"/>
              <v:fill type="solid"/>
            </v:shape>
            <v:shape style="position:absolute;left:9062;top:15849;width:289;height:327" coordorigin="9062,15849" coordsize="289,327" path="m9286,16010l9286,16009,9286,16006,9285,15990,9284,15982,9279,15953,9272,15927,9261,15903,9244,15882,9227,15869,9227,16009,9196,16014,9169,16014,9147,16011,9128,16006,9146,16009,9168,16011,9195,16011,9227,16009,9227,15869,9226,15868,9207,15859,9189,15855,9201,15854,9213,15856,9224,15860,9232,15865,9233,15866,9234,15866,9235,15866,9236,15866,9237,15864,9237,15863,9236,15862,9225,15854,9224,15854,9223,15854,9207,15849,9189,15849,9173,15854,9158,15854,9148,15856,9109,15873,9078,15906,9062,15952,9069,16012,9077,16016,9082,16021,9087,16030,9093,16047,9094,16042,9094,16027,9091,16007,9088,15990,9093,15994,9101,15999,9110,16005,9123,16010,9136,16015,9153,16018,9173,16020,9197,16019,9208,16018,9220,16016,9230,16014,9232,16014,9245,16011,9248,16027,9253,16042,9255,16036,9261,16024,9268,16014,9274,16011,9276,16009,9277,16009,9286,16010m9351,16172l9350,16171,9349,16171,9338,16165,9327,16153,9316,16135,9305,16110,9298,16090,9292,16072,9288,16059,9287,16053,9286,16055,9283,16056,9282,16057,9288,16076,9301,16115,9322,16155,9348,16176,9348,16176,9350,16176,9351,16175,9351,16172e" filled="true" fillcolor="#212430" stroked="false">
              <v:path arrowok="t"/>
              <v:fill type="solid"/>
            </v:shape>
            <v:shape style="position:absolute;left:9157;top:16077;width:33;height:15" coordorigin="9158,16077" coordsize="33,15" path="m9168,16077l9158,16085,9165,16091,9182,16088,9190,16084,9179,16077,9168,16077xe" filled="true" fillcolor="#bfc9fc" stroked="false">
              <v:path arrowok="t"/>
              <v:fill type="solid"/>
            </v:shape>
            <v:shape style="position:absolute;left:9082;top:16053;width:192;height:18" coordorigin="9082,16053" coordsize="192,18" path="m9095,16067l9095,16060,9092,16058,9085,16058,9082,16061,9083,16068,9086,16070,9093,16070,9095,16067m9274,16062l9274,16056,9271,16053,9264,16054,9262,16057,9262,16063,9265,16066,9272,16065,9274,16062e" filled="true" fillcolor="#f5ba47" stroked="false">
              <v:path arrowok="t"/>
              <v:fill type="solid"/>
            </v:shape>
            <v:shape style="position:absolute;left:8880;top:16025;width:648;height:813" coordorigin="8880,16026" coordsize="648,813" path="m9127,16783l9127,16771,9126,16758,9125,16754,9125,16743,9125,16729,9123,16717,9118,16706,9107,16693,9107,16693,9086,16670,9052,16627,9011,16575,8970,16524,9015,16475,9062,16421,9115,16360,9066,16275,9059,16285,9042,16305,9013,16334,8992,16360,8971,16386,8951,16413,8931,16440,8927,16445,8919,16457,8910,16472,8898,16495,8887,16516,8881,16534,8880,16545,8884,16554,8891,16564,8899,16568,8899,16568,8934,16594,8979,16632,9026,16673,9068,16709,9066,16717,9065,16729,9064,16743,9062,16765,9062,16794,9066,16815,9072,16832,9074,16838,9081,16838,9082,16827,9085,16802,9088,16777,9092,16756,9092,16755,9094,16754,9102,16773,9113,16792,9122,16802,9127,16794,9127,16783m9528,16033l9516,16027,9516,16026,9494,16026,9470,16027,9450,16026,9428,16031,9402,16048,9382,16067,9378,16082,9389,16089,9407,16091,9430,16088,9453,16080,9473,16067,9489,16054,9507,16042,9528,16033e" filled="true" fillcolor="#e5e5ff" stroked="false">
              <v:path arrowok="t"/>
              <v:fill type="solid"/>
            </v:shape>
            <v:shape style="position:absolute;left:9008;top:16206;width:413;height:371" coordorigin="9008,16207" coordsize="413,371" path="m9076,16270l9069,16271,9052,16277,9030,16294,9010,16327,9008,16331,9010,16336,9014,16339,9026,16350,9043,16364,9061,16382,9080,16401,9095,16407,9107,16416,9116,16428,9121,16443,9133,16473,9148,16494,9163,16519,9175,16560,9184,16568,9209,16575,9248,16577,9299,16572,9347,16563,9376,16552,9392,16542,9395,16532,9401,16479,9415,16425,9420,16373,9398,16322,9379,16298,9182,16298,9142,16290,9076,16270xm9350,16207l9344,16216,9326,16239,9296,16266,9253,16286,9213,16297,9182,16298,9379,16298,9372,16289,9358,16267,9352,16242,9350,16207xe" filled="true" fillcolor="#0fc4b3" stroked="false">
              <v:path arrowok="t"/>
              <v:fill type="solid"/>
            </v:shape>
            <v:shape style="position:absolute;left:10969;top:16469;width:342;height:369" type="#_x0000_t75" stroked="false">
              <v:imagedata r:id="rId10" o:title=""/>
            </v:shape>
            <v:shape style="position:absolute;left:10648;top:16624;width:264;height:214" type="#_x0000_t75" stroked="false">
              <v:imagedata r:id="rId11" o:title=""/>
            </v:shape>
            <v:shape style="position:absolute;left:11021;top:16642;width:416;height:195" coordorigin="11021,16643" coordsize="416,195" path="m11136,16643l11093,16659,11058,16712,11032,16783,11021,16838,11045,16838,11051,16796,11058,16762,11072,16733,11096,16695,11117,16669,11150,16668,11246,16668,11190,16653,11136,16643xm11246,16668l11150,16668,11200,16696,11245,16741,11260,16789,11261,16805,11268,16821,11281,16837,11282,16838,11436,16838,11436,16837,11437,16822,11436,16804,11432,16786,11401,16739,11339,16701,11263,16673,11246,16668xe" filled="true" fillcolor="#0aab96" stroked="false">
              <v:path arrowok="t"/>
              <v:fill type="solid"/>
            </v:shape>
            <v:shape style="position:absolute;left:10587;top:16519;width:631;height:318" type="#_x0000_t75" stroked="false">
              <v:imagedata r:id="rId12" o:title=""/>
            </v:shape>
            <v:shape style="position:absolute;left:412;top:16266;width:1812;height:269" type="#_x0000_t202" filled="false" stroked="false">
              <v:textbox inset="0,0,0,0">
                <w:txbxContent>
                  <w:p>
                    <w:pPr>
                      <w:spacing w:before="6"/>
                      <w:ind w:left="0" w:right="0" w:firstLine="0"/>
                      <w:jc w:val="left"/>
                      <w:rPr>
                        <w:rFonts w:ascii="Avenir-Book"/>
                        <w:sz w:val="19"/>
                      </w:rPr>
                    </w:pPr>
                    <w:hyperlink r:id="rId13">
                      <w:r>
                        <w:rPr>
                          <w:rFonts w:ascii="Avenir-Book"/>
                          <w:color w:val="FFFFFF"/>
                          <w:sz w:val="19"/>
                        </w:rPr>
                        <w:t>www.papernest.com</w:t>
                      </w:r>
                    </w:hyperlink>
                  </w:p>
                </w:txbxContent>
              </v:textbox>
              <w10:wrap type="none"/>
            </v:shape>
            <v:shape style="position:absolute;left:2688;top:15903;width:4721;height:631" type="#_x0000_t202" filled="false" stroked="false">
              <v:textbox inset="0,0,0,0">
                <w:txbxContent>
                  <w:p>
                    <w:pPr>
                      <w:spacing w:line="249" w:lineRule="exact" w:before="3"/>
                      <w:ind w:left="0" w:right="0" w:firstLine="0"/>
                      <w:jc w:val="left"/>
                      <w:rPr>
                        <w:rFonts w:ascii="Avenir-Roman" w:hAnsi="Avenir-Roman"/>
                        <w:sz w:val="19"/>
                      </w:rPr>
                    </w:pPr>
                    <w:r>
                      <w:rPr>
                        <w:rFonts w:ascii="Avenir-Roman" w:hAnsi="Avenir-Roman"/>
                        <w:color w:val="FFFFFF"/>
                        <w:sz w:val="19"/>
                      </w:rPr>
                      <w:t>Déménagez vos contrats en 1 seule fois, 100% gratuit.</w:t>
                    </w:r>
                  </w:p>
                  <w:p>
                    <w:pPr>
                      <w:spacing w:line="368" w:lineRule="exact" w:before="0"/>
                      <w:ind w:left="348" w:right="0" w:firstLine="0"/>
                      <w:jc w:val="left"/>
                      <w:rPr>
                        <w:rFonts w:ascii="Avenir-Heavy"/>
                        <w:b/>
                        <w:sz w:val="28"/>
                      </w:rPr>
                    </w:pPr>
                    <w:r>
                      <w:rPr>
                        <w:rFonts w:ascii="Avenir-Heavy"/>
                        <w:b/>
                        <w:color w:val="FFFFFF"/>
                        <w:sz w:val="28"/>
                      </w:rPr>
                      <w:t>01 84 95 16 78</w:t>
                    </w:r>
                  </w:p>
                </w:txbxContent>
              </v:textbox>
              <w10:wrap type="none"/>
            </v:shape>
            <w10:wrap type="none"/>
          </v:group>
        </w:pict>
      </w:r>
      <w:r>
        <w:rPr/>
        <w:pict>
          <v:group style="width:541.65pt;height:38.65pt;mso-position-horizontal-relative:char;mso-position-vertical-relative:line" coordorigin="0,0" coordsize="10833,773">
            <v:shape style="position:absolute;left:5;top:5;width:10823;height:763" coordorigin="5,5" coordsize="10823,763" path="m85,5l54,11,28,28,11,54,5,85,5,687,11,718,28,744,54,761,85,767,10748,767,10779,761,10804,744,10821,718,10828,687,10828,85,10821,54,10804,28,10779,11,10748,5,85,5xe" filled="false" stroked="true" strokeweight=".5pt" strokecolor="#cdced7">
              <v:path arrowok="t"/>
              <v:stroke dashstyle="solid"/>
            </v:shape>
            <v:shape style="position:absolute;left:13;top:10;width:10807;height:751" type="#_x0000_t202" filled="false" stroked="false">
              <v:textbox inset="0,0,0,0">
                <w:txbxContent>
                  <w:p>
                    <w:pPr>
                      <w:spacing w:line="218" w:lineRule="auto" w:before="159"/>
                      <w:ind w:left="117" w:right="220" w:firstLine="0"/>
                      <w:jc w:val="left"/>
                      <w:rPr>
                        <w:sz w:val="20"/>
                      </w:rPr>
                    </w:pPr>
                    <w:r>
                      <w:rPr>
                        <w:sz w:val="20"/>
                      </w:rPr>
                      <w:t>sans préjudice de tous dépends et dommages et intérêts, et sans que l’effet de la présente clause puisse être annulé par des offres réelles, passé le délai sus-indiqué.</w:t>
                    </w:r>
                  </w:p>
                </w:txbxContent>
              </v:textbox>
              <w10:wrap type="none"/>
            </v:shape>
          </v:group>
        </w:pict>
      </w:r>
      <w:r>
        <w:rPr/>
      </w:r>
    </w:p>
    <w:p>
      <w:pPr>
        <w:pStyle w:val="BodyText"/>
        <w:spacing w:before="7"/>
        <w:rPr>
          <w:sz w:val="14"/>
        </w:rPr>
      </w:pPr>
      <w:r>
        <w:rPr/>
        <w:pict>
          <v:group style="position:absolute;margin-left:29.443399pt;margin-top:11.5768pt;width:541.65pt;height:19.350pt;mso-position-horizontal-relative:page;mso-position-vertical-relative:paragraph;z-index:-251546624;mso-wrap-distance-left:0;mso-wrap-distance-right:0" coordorigin="589,232" coordsize="10833,387">
            <v:shape style="position:absolute;left:588;top:231;width:10833;height:387" coordorigin="589,232" coordsize="10833,387" path="m11362,232l649,232,626,236,606,249,594,268,589,292,589,558,594,581,606,600,626,613,649,618,11362,618,11385,613,11404,600,11417,581,11422,558,11422,292,11417,268,11404,249,11385,236,11362,232xe" filled="true" fillcolor="#ebedf6" stroked="false">
              <v:path arrowok="t"/>
              <v:fill type="solid"/>
            </v:shape>
            <v:shape style="position:absolute;left:588;top:231;width:10833;height:387" type="#_x0000_t202" filled="false" stroked="false">
              <v:textbox inset="0,0,0,0">
                <w:txbxContent>
                  <w:p>
                    <w:pPr>
                      <w:spacing w:before="39"/>
                      <w:ind w:left="145" w:right="0" w:firstLine="0"/>
                      <w:jc w:val="left"/>
                      <w:rPr>
                        <w:rFonts w:ascii="Avenir-Heavy"/>
                        <w:b/>
                        <w:sz w:val="24"/>
                      </w:rPr>
                    </w:pPr>
                    <w:r>
                      <w:rPr>
                        <w:rFonts w:ascii="Avenir-Heavy"/>
                        <w:b/>
                        <w:color w:val="5A52FF"/>
                        <w:sz w:val="24"/>
                      </w:rPr>
                      <w:t>XVII- FIN DU BAIL PAR CAS FORTUIT</w:t>
                    </w:r>
                  </w:p>
                </w:txbxContent>
              </v:textbox>
              <w10:wrap type="none"/>
            </v:shape>
            <w10:wrap type="topAndBottom"/>
          </v:group>
        </w:pict>
      </w:r>
      <w:r>
        <w:rPr/>
        <w:pict>
          <v:group style="position:absolute;margin-left:29.443399pt;margin-top:40.402802pt;width:541.65pt;height:38.65pt;mso-position-horizontal-relative:page;mso-position-vertical-relative:paragraph;z-index:-251544576;mso-wrap-distance-left:0;mso-wrap-distance-right:0" coordorigin="589,808" coordsize="10833,773">
            <v:shape style="position:absolute;left:593;top:813;width:10823;height:763" coordorigin="594,813" coordsize="10823,763" path="m674,813l643,819,617,836,600,862,594,893,594,1495,600,1526,617,1552,643,1569,674,1575,11337,1575,11368,1569,11393,1552,11410,1526,11417,1495,11417,893,11410,862,11393,836,11368,819,11337,813,674,813xe" filled="false" stroked="true" strokeweight=".5pt" strokecolor="#cdced7">
              <v:path arrowok="t"/>
              <v:stroke dashstyle="solid"/>
            </v:shape>
            <v:shape style="position:absolute;left:602;top:818;width:10807;height:751" type="#_x0000_t202" filled="false" stroked="false">
              <v:textbox inset="0,0,0,0">
                <w:txbxContent>
                  <w:p>
                    <w:pPr>
                      <w:spacing w:line="218" w:lineRule="auto" w:before="159"/>
                      <w:ind w:left="117" w:right="220" w:firstLine="0"/>
                      <w:jc w:val="left"/>
                      <w:rPr>
                        <w:sz w:val="20"/>
                      </w:rPr>
                    </w:pPr>
                    <w:r>
                      <w:rPr>
                        <w:sz w:val="20"/>
                      </w:rPr>
                      <w:t>En cas de force majeure, si l’immeuble abritant </w:t>
                    </w:r>
                    <w:r>
                      <w:rPr>
                        <w:rFonts w:ascii="Avenir-Heavy" w:hAnsi="Avenir-Heavy"/>
                        <w:b/>
                        <w:sz w:val="20"/>
                      </w:rPr>
                      <w:t>les Locaux </w:t>
                    </w:r>
                    <w:r>
                      <w:rPr>
                        <w:sz w:val="20"/>
                      </w:rPr>
                      <w:t>vient à périr, le présent bail sera résilié de plein droit, sans que </w:t>
                    </w:r>
                    <w:r>
                      <w:rPr>
                        <w:rFonts w:ascii="Avenir-Heavy" w:hAnsi="Avenir-Heavy"/>
                        <w:b/>
                        <w:sz w:val="20"/>
                      </w:rPr>
                      <w:t>le Preneur </w:t>
                    </w:r>
                    <w:r>
                      <w:rPr>
                        <w:sz w:val="20"/>
                      </w:rPr>
                      <w:t>puisse prétendre à quelconque indemnité de la part du </w:t>
                    </w:r>
                    <w:r>
                      <w:rPr>
                        <w:rFonts w:ascii="Avenir-Heavy" w:hAnsi="Avenir-Heavy"/>
                        <w:b/>
                        <w:sz w:val="20"/>
                      </w:rPr>
                      <w:t>Bailleur</w:t>
                    </w:r>
                    <w:r>
                      <w:rPr>
                        <w:sz w:val="20"/>
                      </w:rPr>
                      <w:t>.</w:t>
                    </w:r>
                  </w:p>
                </w:txbxContent>
              </v:textbox>
              <w10:wrap type="none"/>
            </v:shape>
            <w10:wrap type="topAndBottom"/>
          </v:group>
        </w:pict>
      </w:r>
      <w:r>
        <w:rPr/>
        <w:pict>
          <v:group style="position:absolute;margin-left:29.443399pt;margin-top:93.576797pt;width:541.65pt;height:19.350pt;mso-position-horizontal-relative:page;mso-position-vertical-relative:paragraph;z-index:-251542528;mso-wrap-distance-left:0;mso-wrap-distance-right:0" coordorigin="589,1872" coordsize="10833,387">
            <v:shape style="position:absolute;left:588;top:1871;width:10833;height:387" coordorigin="589,1872" coordsize="10833,387" path="m11362,1872l649,1872,626,1876,606,1889,594,1908,589,1932,589,2198,594,2221,606,2240,626,2253,649,2258,11362,2258,11385,2253,11404,2240,11417,2221,11422,2198,11422,1932,11417,1908,11404,1889,11385,1876,11362,1872xe" filled="true" fillcolor="#ebedf6" stroked="false">
              <v:path arrowok="t"/>
              <v:fill type="solid"/>
            </v:shape>
            <v:shape style="position:absolute;left:588;top:1871;width:10833;height:387" type="#_x0000_t202" filled="false" stroked="false">
              <v:textbox inset="0,0,0,0">
                <w:txbxContent>
                  <w:p>
                    <w:pPr>
                      <w:spacing w:before="39"/>
                      <w:ind w:left="145" w:right="0" w:firstLine="0"/>
                      <w:jc w:val="left"/>
                      <w:rPr>
                        <w:rFonts w:ascii="Avenir-Heavy"/>
                        <w:b/>
                        <w:sz w:val="24"/>
                      </w:rPr>
                    </w:pPr>
                    <w:r>
                      <w:rPr>
                        <w:rFonts w:ascii="Avenir-Heavy"/>
                        <w:b/>
                        <w:color w:val="5A52FF"/>
                        <w:sz w:val="24"/>
                      </w:rPr>
                      <w:t>XVIII- FRAIS ET HONORAIRES</w:t>
                    </w:r>
                  </w:p>
                </w:txbxContent>
              </v:textbox>
              <w10:wrap type="none"/>
            </v:shape>
            <w10:wrap type="topAndBottom"/>
          </v:group>
        </w:pict>
      </w:r>
      <w:r>
        <w:rPr/>
        <w:pict>
          <v:group style="position:absolute;margin-left:29.443399pt;margin-top:122.402802pt;width:541.65pt;height:100.2pt;mso-position-horizontal-relative:page;mso-position-vertical-relative:paragraph;z-index:-251540480;mso-wrap-distance-left:0;mso-wrap-distance-right:0" coordorigin="589,2448" coordsize="10833,2004">
            <v:shape style="position:absolute;left:593;top:2453;width:10823;height:1994" coordorigin="594,2453" coordsize="10823,1994" path="m674,2453l643,2459,617,2476,600,2502,594,2533,594,4367,600,4398,617,4423,643,4440,674,4447,11337,4447,11368,4440,11393,4423,11410,4398,11417,4367,11417,2533,11410,2502,11393,2476,11368,2459,11337,2453,674,2453xe" filled="false" stroked="true" strokeweight=".5pt" strokecolor="#cdced7">
              <v:path arrowok="t"/>
              <v:stroke dashstyle="solid"/>
            </v:shape>
            <v:shape style="position:absolute;left:736;top:2995;width:213;height:213" type="#_x0000_t75" stroked="false">
              <v:imagedata r:id="rId15" o:title=""/>
            </v:shape>
            <v:shape style="position:absolute;left:736;top:3391;width:213;height:213" type="#_x0000_t75" stroked="false">
              <v:imagedata r:id="rId15" o:title=""/>
            </v:shape>
            <v:shape style="position:absolute;left:602;top:2458;width:10807;height:1983" type="#_x0000_t202" filled="false" stroked="false">
              <v:textbox inset="0,0,0,0">
                <w:txbxContent>
                  <w:p>
                    <w:pPr>
                      <w:spacing w:before="141"/>
                      <w:ind w:left="117" w:right="0" w:firstLine="0"/>
                      <w:jc w:val="left"/>
                      <w:rPr>
                        <w:sz w:val="20"/>
                      </w:rPr>
                    </w:pPr>
                    <w:r>
                      <w:rPr>
                        <w:sz w:val="20"/>
                      </w:rPr>
                      <w:t>Le présent bail :</w:t>
                    </w:r>
                  </w:p>
                  <w:p>
                    <w:pPr>
                      <w:spacing w:before="108"/>
                      <w:ind w:left="487" w:right="0" w:firstLine="0"/>
                      <w:jc w:val="left"/>
                      <w:rPr>
                        <w:sz w:val="20"/>
                      </w:rPr>
                    </w:pPr>
                    <w:r>
                      <w:rPr>
                        <w:sz w:val="20"/>
                      </w:rPr>
                      <w:t>ne fait pas l’objet d’un enregistrement.</w:t>
                    </w:r>
                  </w:p>
                  <w:p>
                    <w:pPr>
                      <w:spacing w:before="131"/>
                      <w:ind w:left="487" w:right="0" w:firstLine="0"/>
                      <w:jc w:val="left"/>
                      <w:rPr>
                        <w:rFonts w:ascii="Avenir-Heavy" w:hAnsi="Avenir-Heavy"/>
                        <w:b/>
                        <w:sz w:val="20"/>
                      </w:rPr>
                    </w:pPr>
                    <w:r>
                      <w:rPr>
                        <w:sz w:val="20"/>
                      </w:rPr>
                      <w:t>fait l’objet d’un enregistrement aux frais du </w:t>
                    </w:r>
                    <w:r>
                      <w:rPr>
                        <w:rFonts w:ascii="Avenir-Heavy" w:hAnsi="Avenir-Heavy"/>
                        <w:b/>
                        <w:sz w:val="20"/>
                      </w:rPr>
                      <w:t>Preneur.</w:t>
                    </w:r>
                  </w:p>
                  <w:p>
                    <w:pPr>
                      <w:spacing w:line="218" w:lineRule="auto" w:before="168"/>
                      <w:ind w:left="117" w:right="0" w:firstLine="0"/>
                      <w:jc w:val="left"/>
                      <w:rPr>
                        <w:sz w:val="20"/>
                      </w:rPr>
                    </w:pPr>
                    <w:r>
                      <w:rPr>
                        <w:sz w:val="20"/>
                      </w:rPr>
                      <w:t>Tous les frais et honoraires engagés par chacune des parties relativement aux présentes et à leurs suites resteront à leur charge respective.</w:t>
                    </w:r>
                  </w:p>
                </w:txbxContent>
              </v:textbox>
              <w10:wrap type="none"/>
            </v:shape>
            <w10:wrap type="topAndBottom"/>
          </v:group>
        </w:pict>
      </w:r>
      <w:r>
        <w:rPr/>
        <w:pict>
          <v:group style="position:absolute;margin-left:29.443399pt;margin-top:237.419098pt;width:541.65pt;height:19.350pt;mso-position-horizontal-relative:page;mso-position-vertical-relative:paragraph;z-index:-251538432;mso-wrap-distance-left:0;mso-wrap-distance-right:0" coordorigin="589,4748" coordsize="10833,387">
            <v:shape style="position:absolute;left:588;top:4748;width:10833;height:387" coordorigin="589,4748" coordsize="10833,387" path="m11362,4748l649,4748,626,4753,606,4766,594,4785,589,4808,589,5074,594,5098,606,5117,626,5130,649,5134,11362,5134,11385,5130,11404,5117,11417,5098,11422,5074,11422,4808,11417,4785,11404,4766,11385,4753,11362,4748xe" filled="true" fillcolor="#ebedf6" stroked="false">
              <v:path arrowok="t"/>
              <v:fill type="solid"/>
            </v:shape>
            <v:shape style="position:absolute;left:588;top:4748;width:10833;height:387" type="#_x0000_t202" filled="false" stroked="false">
              <v:textbox inset="0,0,0,0">
                <w:txbxContent>
                  <w:p>
                    <w:pPr>
                      <w:spacing w:before="39"/>
                      <w:ind w:left="145" w:right="0" w:firstLine="0"/>
                      <w:jc w:val="left"/>
                      <w:rPr>
                        <w:rFonts w:ascii="Avenir-Heavy" w:hAnsi="Avenir-Heavy"/>
                        <w:b/>
                        <w:sz w:val="24"/>
                      </w:rPr>
                    </w:pPr>
                    <w:r>
                      <w:rPr>
                        <w:rFonts w:ascii="Avenir-Heavy" w:hAnsi="Avenir-Heavy"/>
                        <w:b/>
                        <w:color w:val="5A52FF"/>
                        <w:sz w:val="24"/>
                      </w:rPr>
                      <w:t>XIX- ÉLECTION DE DOMICILE</w:t>
                    </w:r>
                  </w:p>
                </w:txbxContent>
              </v:textbox>
              <w10:wrap type="none"/>
            </v:shape>
            <w10:wrap type="topAndBottom"/>
          </v:group>
        </w:pict>
      </w:r>
      <w:r>
        <w:rPr/>
        <w:pict>
          <v:group style="position:absolute;margin-left:29.443399pt;margin-top:266.245209pt;width:541.65pt;height:50.35pt;mso-position-horizontal-relative:page;mso-position-vertical-relative:paragraph;z-index:-251536384;mso-wrap-distance-left:0;mso-wrap-distance-right:0" coordorigin="589,5325" coordsize="10833,1007">
            <v:shape style="position:absolute;left:593;top:5329;width:10823;height:997" coordorigin="594,5330" coordsize="10823,997" path="m674,5330l643,5336,617,5353,600,5379,594,5410,594,6247,600,6278,617,6303,643,6320,674,6327,11337,6327,11368,6320,11393,6303,11410,6278,11417,6247,11417,5410,11410,5379,11393,5353,11368,5336,11337,5330,674,5330xe" filled="false" stroked="true" strokeweight=".5pt" strokecolor="#cdced7">
              <v:path arrowok="t"/>
              <v:stroke dashstyle="solid"/>
            </v:shape>
            <v:shape style="position:absolute;left:602;top:5335;width:10807;height:986" type="#_x0000_t202" filled="false" stroked="false">
              <v:textbox inset="0,0,0,0">
                <w:txbxContent>
                  <w:p>
                    <w:pPr>
                      <w:spacing w:line="253" w:lineRule="exact" w:before="141"/>
                      <w:ind w:left="117" w:right="0" w:firstLine="0"/>
                      <w:jc w:val="left"/>
                      <w:rPr>
                        <w:sz w:val="20"/>
                      </w:rPr>
                    </w:pPr>
                    <w:r>
                      <w:rPr>
                        <w:sz w:val="20"/>
                      </w:rPr>
                      <w:t>Pour l’exécution du présent bail, </w:t>
                    </w:r>
                    <w:r>
                      <w:rPr>
                        <w:rFonts w:ascii="Avenir-Heavy" w:hAnsi="Avenir-Heavy"/>
                        <w:b/>
                        <w:sz w:val="20"/>
                      </w:rPr>
                      <w:t>le Bailleur </w:t>
                    </w:r>
                    <w:r>
                      <w:rPr>
                        <w:sz w:val="20"/>
                      </w:rPr>
                      <w:t>élit domicile à l’adresse indiquée en tête des présentes.</w:t>
                    </w:r>
                  </w:p>
                  <w:p>
                    <w:pPr>
                      <w:spacing w:line="240" w:lineRule="exact" w:before="0"/>
                      <w:ind w:left="117" w:right="0" w:firstLine="0"/>
                      <w:jc w:val="left"/>
                      <w:rPr>
                        <w:sz w:val="20"/>
                      </w:rPr>
                    </w:pPr>
                    <w:r>
                      <w:rPr>
                        <w:sz w:val="20"/>
                      </w:rPr>
                      <w:t>En cas de déménagement, il s’engage à communiquer au </w:t>
                    </w:r>
                    <w:r>
                      <w:rPr>
                        <w:rFonts w:ascii="Avenir-Heavy" w:hAnsi="Avenir-Heavy"/>
                        <w:b/>
                        <w:sz w:val="20"/>
                      </w:rPr>
                      <w:t>Preneur </w:t>
                    </w:r>
                    <w:r>
                      <w:rPr>
                        <w:sz w:val="20"/>
                      </w:rPr>
                      <w:t>sa nouvelle adresse dans les meilleurs délais.</w:t>
                    </w:r>
                  </w:p>
                  <w:p>
                    <w:pPr>
                      <w:spacing w:line="253" w:lineRule="exact" w:before="0"/>
                      <w:ind w:left="117" w:right="0" w:firstLine="0"/>
                      <w:jc w:val="left"/>
                      <w:rPr>
                        <w:sz w:val="20"/>
                      </w:rPr>
                    </w:pPr>
                    <w:r>
                      <w:rPr>
                        <w:rFonts w:ascii="Avenir-Heavy" w:hAnsi="Avenir-Heavy"/>
                        <w:b/>
                        <w:sz w:val="20"/>
                      </w:rPr>
                      <w:t>Le Preneur </w:t>
                    </w:r>
                    <w:r>
                      <w:rPr>
                        <w:sz w:val="20"/>
                      </w:rPr>
                      <w:t>déclare élire domicile à l’adresse du </w:t>
                    </w:r>
                    <w:r>
                      <w:rPr>
                        <w:rFonts w:ascii="Avenir-Heavy" w:hAnsi="Avenir-Heavy"/>
                        <w:b/>
                        <w:sz w:val="20"/>
                      </w:rPr>
                      <w:t>Local</w:t>
                    </w:r>
                    <w:r>
                      <w:rPr>
                        <w:sz w:val="20"/>
                      </w:rPr>
                      <w:t>.</w:t>
                    </w:r>
                  </w:p>
                </w:txbxContent>
              </v:textbox>
              <w10:wrap type="none"/>
            </v:shape>
            <w10:wrap type="topAndBottom"/>
          </v:group>
        </w:pict>
      </w:r>
      <w:r>
        <w:rPr/>
        <w:pict>
          <v:group style="position:absolute;margin-left:29.443399pt;margin-top:326.100189pt;width:541.65pt;height:19.350pt;mso-position-horizontal-relative:page;mso-position-vertical-relative:paragraph;z-index:-251534336;mso-wrap-distance-left:0;mso-wrap-distance-right:0" coordorigin="589,6522" coordsize="10833,387">
            <v:shape style="position:absolute;left:588;top:6522;width:10833;height:387" coordorigin="589,6522" coordsize="10833,387" path="m11362,6522l649,6522,626,6527,606,6540,594,6559,589,6582,589,6848,594,6871,606,6890,626,6903,649,6908,11362,6908,11385,6903,11404,6890,11417,6871,11422,6848,11422,6582,11417,6559,11404,6540,11385,6527,11362,6522xe" filled="true" fillcolor="#ebedf6" stroked="false">
              <v:path arrowok="t"/>
              <v:fill type="solid"/>
            </v:shape>
            <v:shape style="position:absolute;left:588;top:6522;width:10833;height:387" type="#_x0000_t202" filled="false" stroked="false">
              <v:textbox inset="0,0,0,0">
                <w:txbxContent>
                  <w:p>
                    <w:pPr>
                      <w:spacing w:before="39"/>
                      <w:ind w:left="145" w:right="0" w:firstLine="0"/>
                      <w:jc w:val="left"/>
                      <w:rPr>
                        <w:rFonts w:ascii="Avenir-Heavy"/>
                        <w:b/>
                        <w:sz w:val="24"/>
                      </w:rPr>
                    </w:pPr>
                    <w:r>
                      <w:rPr>
                        <w:rFonts w:ascii="Avenir-Heavy"/>
                        <w:b/>
                        <w:color w:val="5A52FF"/>
                        <w:sz w:val="24"/>
                      </w:rPr>
                      <w:t>XX- ANNEXES</w:t>
                    </w:r>
                  </w:p>
                </w:txbxContent>
              </v:textbox>
              <w10:wrap type="none"/>
            </v:shape>
            <w10:wrap type="topAndBottom"/>
          </v:group>
        </w:pict>
      </w:r>
      <w:r>
        <w:rPr/>
        <w:pict>
          <v:group style="position:absolute;margin-left:29.443399pt;margin-top:354.92630pt;width:541.65pt;height:228.65pt;mso-position-horizontal-relative:page;mso-position-vertical-relative:paragraph;z-index:-251532288;mso-wrap-distance-left:0;mso-wrap-distance-right:0" coordorigin="589,7099" coordsize="10833,4573">
            <v:shape style="position:absolute;left:593;top:7103;width:10823;height:4563" coordorigin="594,7104" coordsize="10823,4563" path="m674,7104l643,7110,617,7127,600,7152,594,7184,594,11587,600,11618,617,11643,643,11660,674,11667,11337,11667,11368,11660,11393,11643,11410,11618,11417,11587,11417,7184,11410,7152,11393,7127,11368,7110,11337,7104,674,7104xe" filled="false" stroked="true" strokeweight=".5pt" strokecolor="#cdced7">
              <v:path arrowok="t"/>
              <v:stroke dashstyle="solid"/>
            </v:shape>
            <v:shape style="position:absolute;left:736;top:7667;width:213;height:213" type="#_x0000_t75" stroked="false">
              <v:imagedata r:id="rId15" o:title=""/>
            </v:shape>
            <v:shape style="position:absolute;left:736;top:8063;width:213;height:213" type="#_x0000_t75" stroked="false">
              <v:imagedata r:id="rId15" o:title=""/>
            </v:shape>
            <v:shape style="position:absolute;left:736;top:8479;width:213;height:213" type="#_x0000_t75" stroked="false">
              <v:imagedata r:id="rId18" o:title=""/>
            </v:shape>
            <v:shape style="position:absolute;left:736;top:8875;width:213;height:213" type="#_x0000_t75" stroked="false">
              <v:imagedata r:id="rId15" o:title=""/>
            </v:shape>
            <v:shape style="position:absolute;left:736;top:9290;width:213;height:213" type="#_x0000_t75" stroked="false">
              <v:imagedata r:id="rId18" o:title=""/>
            </v:shape>
            <v:shape style="position:absolute;left:736;top:9686;width:213;height:213" type="#_x0000_t75" stroked="false">
              <v:imagedata r:id="rId18" o:title=""/>
            </v:shape>
            <v:shape style="position:absolute;left:736;top:10102;width:213;height:213" type="#_x0000_t75" stroked="false">
              <v:imagedata r:id="rId15" o:title=""/>
            </v:shape>
            <v:shape style="position:absolute;left:736;top:10913;width:213;height:213" type="#_x0000_t75" stroked="false">
              <v:imagedata r:id="rId15" o:title=""/>
            </v:shape>
            <v:shape style="position:absolute;left:736;top:10497;width:213;height:213" type="#_x0000_t75" stroked="false">
              <v:imagedata r:id="rId18" o:title=""/>
            </v:shape>
            <v:shape style="position:absolute;left:736;top:11309;width:213;height:213" type="#_x0000_t75" stroked="false">
              <v:imagedata r:id="rId15" o:title=""/>
            </v:shape>
            <v:shape style="position:absolute;left:602;top:7109;width:10807;height:4552" type="#_x0000_t202" filled="false" stroked="false">
              <v:textbox inset="0,0,0,0">
                <w:txbxContent>
                  <w:p>
                    <w:pPr>
                      <w:spacing w:line="338" w:lineRule="auto" w:before="163"/>
                      <w:ind w:left="487" w:right="5909" w:hanging="370"/>
                      <w:jc w:val="left"/>
                      <w:rPr>
                        <w:sz w:val="20"/>
                      </w:rPr>
                    </w:pPr>
                    <w:r>
                      <w:rPr>
                        <w:sz w:val="20"/>
                      </w:rPr>
                      <w:t>Le présent bail comprend les annexes suivantes : État des lieux</w:t>
                    </w:r>
                  </w:p>
                  <w:p>
                    <w:pPr>
                      <w:spacing w:line="376" w:lineRule="auto" w:before="22"/>
                      <w:ind w:left="487" w:right="7903" w:firstLine="0"/>
                      <w:jc w:val="left"/>
                      <w:rPr>
                        <w:sz w:val="20"/>
                      </w:rPr>
                    </w:pPr>
                    <w:r>
                      <w:rPr>
                        <w:sz w:val="20"/>
                      </w:rPr>
                      <w:t>Règlement de copropriété Règlement intérieur</w:t>
                    </w:r>
                  </w:p>
                  <w:p>
                    <w:pPr>
                      <w:spacing w:line="244" w:lineRule="exact" w:before="0"/>
                      <w:ind w:left="487" w:right="0" w:firstLine="0"/>
                      <w:jc w:val="left"/>
                      <w:rPr>
                        <w:rFonts w:ascii="Avenir-Heavy"/>
                        <w:b/>
                        <w:sz w:val="20"/>
                      </w:rPr>
                    </w:pPr>
                    <w:r>
                      <w:rPr>
                        <w:sz w:val="20"/>
                      </w:rPr>
                      <w:t>Plan du </w:t>
                    </w:r>
                    <w:r>
                      <w:rPr>
                        <w:rFonts w:ascii="Avenir-Heavy"/>
                        <w:b/>
                        <w:sz w:val="20"/>
                      </w:rPr>
                      <w:t>Local</w:t>
                    </w:r>
                  </w:p>
                  <w:p>
                    <w:pPr>
                      <w:spacing w:before="150"/>
                      <w:ind w:left="487" w:right="0" w:firstLine="0"/>
                      <w:jc w:val="left"/>
                      <w:rPr>
                        <w:sz w:val="20"/>
                      </w:rPr>
                    </w:pPr>
                    <w:r>
                      <w:rPr>
                        <w:sz w:val="20"/>
                      </w:rPr>
                      <w:t>État des lieux</w:t>
                    </w:r>
                  </w:p>
                  <w:p>
                    <w:pPr>
                      <w:spacing w:line="376" w:lineRule="auto" w:before="131"/>
                      <w:ind w:left="487" w:right="2256" w:firstLine="0"/>
                      <w:jc w:val="left"/>
                      <w:rPr>
                        <w:sz w:val="20"/>
                      </w:rPr>
                    </w:pPr>
                    <w:r>
                      <w:rPr>
                        <w:sz w:val="20"/>
                      </w:rPr>
                      <w:t>Récapitulatif des travaux effectués par </w:t>
                    </w:r>
                    <w:r>
                      <w:rPr>
                        <w:rFonts w:ascii="Avenir-Heavy" w:hAnsi="Avenir-Heavy"/>
                        <w:b/>
                        <w:sz w:val="20"/>
                      </w:rPr>
                      <w:t>le Bailleur </w:t>
                    </w:r>
                    <w:r>
                      <w:rPr>
                        <w:sz w:val="20"/>
                      </w:rPr>
                      <w:t>au cours des 3 années précédentes Etat des risques naturels et technologiques et autres diagnostics techniques</w:t>
                    </w:r>
                  </w:p>
                  <w:p>
                    <w:pPr>
                      <w:spacing w:line="244" w:lineRule="exact" w:before="0"/>
                      <w:ind w:left="487" w:right="0" w:firstLine="0"/>
                      <w:jc w:val="left"/>
                      <w:rPr>
                        <w:sz w:val="20"/>
                      </w:rPr>
                    </w:pPr>
                    <w:r>
                      <w:rPr>
                        <w:sz w:val="20"/>
                      </w:rPr>
                      <w:t>Annexe environnementale (obligatoire pour les surfaces supérieures à 2000 m2)</w:t>
                    </w:r>
                  </w:p>
                  <w:p>
                    <w:pPr>
                      <w:tabs>
                        <w:tab w:pos="10583" w:val="left" w:leader="none"/>
                      </w:tabs>
                      <w:spacing w:line="357" w:lineRule="auto" w:before="151"/>
                      <w:ind w:left="487" w:right="220" w:firstLine="0"/>
                      <w:jc w:val="left"/>
                      <w:rPr>
                        <w:sz w:val="20"/>
                      </w:rPr>
                    </w:pPr>
                    <w:r>
                      <w:rPr>
                        <w:sz w:val="20"/>
                      </w:rPr>
                      <w:t>Récapitulatif des sinistres ayant donné lieu à indemnisation suite à catastrophe naturelle ou technologique Autres annexes</w:t>
                    </w:r>
                    <w:r>
                      <w:rPr>
                        <w:spacing w:val="-4"/>
                        <w:sz w:val="20"/>
                      </w:rPr>
                      <w:t> </w:t>
                    </w:r>
                    <w:r>
                      <w:rPr>
                        <w:sz w:val="20"/>
                      </w:rPr>
                      <w:t>: </w:t>
                    </w:r>
                    <w:r>
                      <w:rPr>
                        <w:spacing w:val="-17"/>
                        <w:sz w:val="20"/>
                      </w:rPr>
                      <w:t> </w:t>
                    </w:r>
                    <w:r>
                      <w:rPr>
                        <w:sz w:val="20"/>
                        <w:u w:val="single" w:color="CDCED7"/>
                      </w:rPr>
                      <w:t> </w:t>
                      <w:tab/>
                    </w:r>
                  </w:p>
                </w:txbxContent>
              </v:textbox>
              <w10:wrap type="none"/>
            </v:shape>
            <w10:wrap type="topAndBottom"/>
          </v:group>
        </w:pict>
      </w:r>
    </w:p>
    <w:p>
      <w:pPr>
        <w:pStyle w:val="BodyText"/>
        <w:rPr>
          <w:sz w:val="9"/>
        </w:rPr>
      </w:pPr>
    </w:p>
    <w:p>
      <w:pPr>
        <w:pStyle w:val="BodyText"/>
        <w:spacing w:before="11"/>
        <w:rPr>
          <w:sz w:val="16"/>
        </w:rPr>
      </w:pPr>
    </w:p>
    <w:p>
      <w:pPr>
        <w:pStyle w:val="BodyText"/>
        <w:rPr>
          <w:sz w:val="9"/>
        </w:rPr>
      </w:pPr>
    </w:p>
    <w:p>
      <w:pPr>
        <w:pStyle w:val="BodyText"/>
        <w:rPr>
          <w:sz w:val="17"/>
        </w:rPr>
      </w:pPr>
    </w:p>
    <w:p>
      <w:pPr>
        <w:pStyle w:val="BodyText"/>
        <w:rPr>
          <w:sz w:val="9"/>
        </w:rPr>
      </w:pPr>
    </w:p>
    <w:p>
      <w:pPr>
        <w:pStyle w:val="BodyText"/>
        <w:rPr>
          <w:sz w:val="9"/>
        </w:rPr>
      </w:pPr>
    </w:p>
    <w:p>
      <w:pPr>
        <w:pStyle w:val="BodyText"/>
        <w:rPr>
          <w:sz w:val="9"/>
        </w:rPr>
      </w:pPr>
    </w:p>
    <w:p>
      <w:pPr>
        <w:pStyle w:val="BodyText"/>
        <w:spacing w:before="1"/>
        <w:rPr>
          <w:sz w:val="13"/>
        </w:rPr>
      </w:pPr>
    </w:p>
    <w:p>
      <w:pPr>
        <w:tabs>
          <w:tab w:pos="2387" w:val="left" w:leader="none"/>
          <w:tab w:pos="4227" w:val="left" w:leader="none"/>
          <w:tab w:pos="5267" w:val="left" w:leader="none"/>
        </w:tabs>
        <w:spacing w:before="100"/>
        <w:ind w:left="273" w:right="0" w:firstLine="0"/>
        <w:jc w:val="left"/>
        <w:rPr>
          <w:sz w:val="19"/>
        </w:rPr>
      </w:pPr>
      <w:r>
        <w:rPr>
          <w:sz w:val="19"/>
        </w:rPr>
        <w:t>Fait à</w:t>
      </w:r>
      <w:r>
        <w:rPr>
          <w:sz w:val="19"/>
          <w:u w:val="single" w:color="CDCED7"/>
        </w:rPr>
        <w:t> </w:t>
        <w:tab/>
      </w:r>
      <w:r>
        <w:rPr>
          <w:sz w:val="19"/>
        </w:rPr>
        <w:t>le</w:t>
      </w:r>
      <w:r>
        <w:rPr>
          <w:sz w:val="19"/>
          <w:u w:val="single" w:color="CDCED7"/>
        </w:rPr>
        <w:t> </w:t>
        <w:tab/>
      </w:r>
      <w:r>
        <w:rPr>
          <w:sz w:val="19"/>
        </w:rPr>
        <w:t>en</w:t>
      </w:r>
      <w:r>
        <w:rPr>
          <w:sz w:val="19"/>
          <w:u w:val="single" w:color="CDCED7"/>
        </w:rPr>
        <w:t> </w:t>
        <w:tab/>
      </w:r>
      <w:r>
        <w:rPr>
          <w:spacing w:val="-3"/>
          <w:sz w:val="19"/>
        </w:rPr>
        <w:t>exemplaires</w:t>
      </w:r>
      <w:r>
        <w:rPr>
          <w:spacing w:val="-5"/>
          <w:sz w:val="19"/>
        </w:rPr>
        <w:t> </w:t>
      </w:r>
      <w:r>
        <w:rPr>
          <w:sz w:val="19"/>
        </w:rPr>
        <w:t>originaux.</w:t>
      </w:r>
    </w:p>
    <w:p>
      <w:pPr>
        <w:pStyle w:val="BodyText"/>
        <w:spacing w:before="1"/>
        <w:rPr>
          <w:sz w:val="29"/>
        </w:rPr>
      </w:pPr>
    </w:p>
    <w:p>
      <w:pPr>
        <w:tabs>
          <w:tab w:pos="6434" w:val="left" w:leader="none"/>
        </w:tabs>
        <w:spacing w:before="0"/>
        <w:ind w:left="923" w:right="0" w:firstLine="0"/>
        <w:jc w:val="left"/>
        <w:rPr>
          <w:sz w:val="20"/>
        </w:rPr>
      </w:pPr>
      <w:r>
        <w:rPr>
          <w:color w:val="5A52FF"/>
          <w:sz w:val="20"/>
        </w:rPr>
        <w:t>Signature du</w:t>
      </w:r>
      <w:r>
        <w:rPr>
          <w:color w:val="5A52FF"/>
          <w:spacing w:val="-2"/>
          <w:sz w:val="20"/>
        </w:rPr>
        <w:t> </w:t>
      </w:r>
      <w:r>
        <w:rPr>
          <w:rFonts w:ascii="Avenir-Heavy"/>
          <w:b/>
          <w:color w:val="5A52FF"/>
          <w:sz w:val="20"/>
        </w:rPr>
        <w:t>Bailleur</w:t>
      </w:r>
      <w:r>
        <w:rPr>
          <w:rFonts w:ascii="Avenir-Heavy"/>
          <w:b/>
          <w:color w:val="5A52FF"/>
          <w:spacing w:val="-1"/>
          <w:sz w:val="20"/>
        </w:rPr>
        <w:t> </w:t>
      </w:r>
      <w:r>
        <w:rPr>
          <w:rFonts w:ascii="Avenir-Heavy"/>
          <w:b/>
          <w:color w:val="5A52FF"/>
          <w:sz w:val="20"/>
        </w:rPr>
        <w:t>:</w:t>
        <w:tab/>
      </w:r>
      <w:r>
        <w:rPr>
          <w:color w:val="5A52FF"/>
          <w:sz w:val="20"/>
        </w:rPr>
        <w:t>Signature du </w:t>
      </w:r>
      <w:r>
        <w:rPr>
          <w:rFonts w:ascii="Avenir-Heavy"/>
          <w:b/>
          <w:color w:val="5A52FF"/>
          <w:sz w:val="20"/>
        </w:rPr>
        <w:t>Preneur</w:t>
      </w:r>
      <w:r>
        <w:rPr>
          <w:rFonts w:ascii="Avenir-Heavy"/>
          <w:b/>
          <w:color w:val="5A52FF"/>
          <w:spacing w:val="-4"/>
          <w:sz w:val="20"/>
        </w:rPr>
        <w:t> </w:t>
      </w:r>
      <w:r>
        <w:rPr>
          <w:color w:val="5A52FF"/>
          <w:sz w:val="20"/>
        </w:rPr>
        <w:t>:</w:t>
      </w:r>
    </w:p>
    <w:sectPr>
      <w:footerReference w:type="default" r:id="rId19"/>
      <w:pgSz w:w="11910" w:h="16840"/>
      <w:pgMar w:footer="0" w:header="0" w:top="540" w:bottom="0" w:left="4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
    <w:altName w:val="Avenir"/>
    <w:charset w:val="0"/>
    <w:family w:val="swiss"/>
    <w:pitch w:val="variable"/>
  </w:font>
  <w:font w:name="Avenir-Heavy">
    <w:altName w:val="Avenir-Heavy"/>
    <w:charset w:val="0"/>
    <w:family w:val="swiss"/>
    <w:pitch w:val="variable"/>
  </w:font>
  <w:font w:name="Avenir-Book">
    <w:altName w:val="Avenir-Book"/>
    <w:charset w:val="0"/>
    <w:family w:val="swiss"/>
    <w:pitch w:val="variable"/>
  </w:font>
  <w:font w:name="Avenir-Roman">
    <w:altName w:val="Avenir-Roma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34.613701pt;margin-top:804.801392pt;width:38.550pt;height:14.3pt;mso-position-horizontal-relative:page;mso-position-vertical-relative:page;z-index:-252472320" type="#_x0000_t202" filled="false" stroked="false">
          <v:textbox inset="0,0,0,0">
            <w:txbxContent>
              <w:p>
                <w:pPr>
                  <w:spacing w:before="20"/>
                  <w:ind w:left="20" w:right="0" w:firstLine="0"/>
                  <w:jc w:val="left"/>
                  <w:rPr>
                    <w:sz w:val="18"/>
                  </w:rPr>
                </w:pPr>
                <w:r>
                  <w:rPr>
                    <w:sz w:val="18"/>
                  </w:rPr>
                  <w:t>Page </w:t>
                </w:r>
                <w:r>
                  <w:rPr/>
                  <w:fldChar w:fldCharType="begin"/>
                </w:r>
                <w:r>
                  <w:rPr>
                    <w:sz w:val="18"/>
                  </w:rPr>
                  <w:instrText> PAGE </w:instrText>
                </w:r>
                <w:r>
                  <w:rPr/>
                  <w:fldChar w:fldCharType="separate"/>
                </w:r>
                <w:r>
                  <w:rPr/>
                  <w:t>2</w:t>
                </w:r>
                <w:r>
                  <w:rPr/>
                  <w:fldChar w:fldCharType="end"/>
                </w:r>
                <w:r>
                  <w:rPr>
                    <w:sz w:val="18"/>
                  </w:rPr>
                  <w:t>/8</w:t>
                </w:r>
              </w:p>
            </w:txbxContent>
          </v:textbox>
          <w10:wrap type="none"/>
        </v:shape>
      </w:pict>
    </w:r>
    <w:r>
      <w:rPr/>
      <w:pict>
        <v:shape style="position:absolute;margin-left:434.13269pt;margin-top:804.801392pt;width:44.55pt;height:14.3pt;mso-position-horizontal-relative:page;mso-position-vertical-relative:page;z-index:-252471296" type="#_x0000_t202" filled="false" stroked="false">
          <v:textbox inset="0,0,0,0">
            <w:txbxContent>
              <w:p>
                <w:pPr>
                  <w:spacing w:before="20"/>
                  <w:ind w:left="20" w:right="0" w:firstLine="0"/>
                  <w:jc w:val="left"/>
                  <w:rPr>
                    <w:sz w:val="18"/>
                  </w:rPr>
                </w:pPr>
                <w:r>
                  <w:rPr>
                    <w:sz w:val="18"/>
                  </w:rPr>
                  <w:t>Paraphes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1" w:hanging="119"/>
      </w:pPr>
      <w:rPr>
        <w:rFonts w:hint="default" w:ascii="Avenir" w:hAnsi="Avenir" w:eastAsia="Avenir" w:cs="Avenir"/>
        <w:spacing w:val="-4"/>
        <w:w w:val="99"/>
        <w:sz w:val="20"/>
        <w:szCs w:val="20"/>
        <w:lang w:val="fr-FR" w:eastAsia="fr-FR" w:bidi="fr-FR"/>
      </w:rPr>
    </w:lvl>
    <w:lvl w:ilvl="1">
      <w:start w:val="0"/>
      <w:numFmt w:val="bullet"/>
      <w:lvlText w:val="•"/>
      <w:lvlJc w:val="left"/>
      <w:pPr>
        <w:ind w:left="1209" w:hanging="119"/>
      </w:pPr>
      <w:rPr>
        <w:rFonts w:hint="default"/>
        <w:lang w:val="fr-FR" w:eastAsia="fr-FR" w:bidi="fr-FR"/>
      </w:rPr>
    </w:lvl>
    <w:lvl w:ilvl="2">
      <w:start w:val="0"/>
      <w:numFmt w:val="bullet"/>
      <w:lvlText w:val="•"/>
      <w:lvlJc w:val="left"/>
      <w:pPr>
        <w:ind w:left="2278" w:hanging="119"/>
      </w:pPr>
      <w:rPr>
        <w:rFonts w:hint="default"/>
        <w:lang w:val="fr-FR" w:eastAsia="fr-FR" w:bidi="fr-FR"/>
      </w:rPr>
    </w:lvl>
    <w:lvl w:ilvl="3">
      <w:start w:val="0"/>
      <w:numFmt w:val="bullet"/>
      <w:lvlText w:val="•"/>
      <w:lvlJc w:val="left"/>
      <w:pPr>
        <w:ind w:left="3347" w:hanging="119"/>
      </w:pPr>
      <w:rPr>
        <w:rFonts w:hint="default"/>
        <w:lang w:val="fr-FR" w:eastAsia="fr-FR" w:bidi="fr-FR"/>
      </w:rPr>
    </w:lvl>
    <w:lvl w:ilvl="4">
      <w:start w:val="0"/>
      <w:numFmt w:val="bullet"/>
      <w:lvlText w:val="•"/>
      <w:lvlJc w:val="left"/>
      <w:pPr>
        <w:ind w:left="4417" w:hanging="119"/>
      </w:pPr>
      <w:rPr>
        <w:rFonts w:hint="default"/>
        <w:lang w:val="fr-FR" w:eastAsia="fr-FR" w:bidi="fr-FR"/>
      </w:rPr>
    </w:lvl>
    <w:lvl w:ilvl="5">
      <w:start w:val="0"/>
      <w:numFmt w:val="bullet"/>
      <w:lvlText w:val="•"/>
      <w:lvlJc w:val="left"/>
      <w:pPr>
        <w:ind w:left="5486" w:hanging="119"/>
      </w:pPr>
      <w:rPr>
        <w:rFonts w:hint="default"/>
        <w:lang w:val="fr-FR" w:eastAsia="fr-FR" w:bidi="fr-FR"/>
      </w:rPr>
    </w:lvl>
    <w:lvl w:ilvl="6">
      <w:start w:val="0"/>
      <w:numFmt w:val="bullet"/>
      <w:lvlText w:val="•"/>
      <w:lvlJc w:val="left"/>
      <w:pPr>
        <w:ind w:left="6555" w:hanging="119"/>
      </w:pPr>
      <w:rPr>
        <w:rFonts w:hint="default"/>
        <w:lang w:val="fr-FR" w:eastAsia="fr-FR" w:bidi="fr-FR"/>
      </w:rPr>
    </w:lvl>
    <w:lvl w:ilvl="7">
      <w:start w:val="0"/>
      <w:numFmt w:val="bullet"/>
      <w:lvlText w:val="•"/>
      <w:lvlJc w:val="left"/>
      <w:pPr>
        <w:ind w:left="7624" w:hanging="119"/>
      </w:pPr>
      <w:rPr>
        <w:rFonts w:hint="default"/>
        <w:lang w:val="fr-FR" w:eastAsia="fr-FR" w:bidi="fr-FR"/>
      </w:rPr>
    </w:lvl>
    <w:lvl w:ilvl="8">
      <w:start w:val="0"/>
      <w:numFmt w:val="bullet"/>
      <w:lvlText w:val="•"/>
      <w:lvlJc w:val="left"/>
      <w:pPr>
        <w:ind w:left="8694" w:hanging="119"/>
      </w:pPr>
      <w:rPr>
        <w:rFonts w:hint="default"/>
        <w:lang w:val="fr-FR" w:eastAsia="fr-FR" w:bidi="fr-FR"/>
      </w:rPr>
    </w:lvl>
  </w:abstractNum>
  <w:abstractNum w:abstractNumId="1">
    <w:multiLevelType w:val="hybridMultilevel"/>
    <w:lvl w:ilvl="0">
      <w:start w:val="0"/>
      <w:numFmt w:val="bullet"/>
      <w:lvlText w:val="–"/>
      <w:lvlJc w:val="left"/>
      <w:pPr>
        <w:ind w:left="145" w:hanging="156"/>
      </w:pPr>
      <w:rPr>
        <w:rFonts w:hint="default" w:ascii="Avenir" w:hAnsi="Avenir" w:eastAsia="Avenir" w:cs="Avenir"/>
        <w:spacing w:val="-4"/>
        <w:w w:val="100"/>
        <w:sz w:val="20"/>
        <w:szCs w:val="20"/>
        <w:lang w:val="fr-FR" w:eastAsia="fr-FR" w:bidi="fr-FR"/>
      </w:rPr>
    </w:lvl>
    <w:lvl w:ilvl="1">
      <w:start w:val="0"/>
      <w:numFmt w:val="bullet"/>
      <w:lvlText w:val="•"/>
      <w:lvlJc w:val="left"/>
      <w:pPr>
        <w:ind w:left="1209" w:hanging="156"/>
      </w:pPr>
      <w:rPr>
        <w:rFonts w:hint="default"/>
        <w:lang w:val="fr-FR" w:eastAsia="fr-FR" w:bidi="fr-FR"/>
      </w:rPr>
    </w:lvl>
    <w:lvl w:ilvl="2">
      <w:start w:val="0"/>
      <w:numFmt w:val="bullet"/>
      <w:lvlText w:val="•"/>
      <w:lvlJc w:val="left"/>
      <w:pPr>
        <w:ind w:left="2278" w:hanging="156"/>
      </w:pPr>
      <w:rPr>
        <w:rFonts w:hint="default"/>
        <w:lang w:val="fr-FR" w:eastAsia="fr-FR" w:bidi="fr-FR"/>
      </w:rPr>
    </w:lvl>
    <w:lvl w:ilvl="3">
      <w:start w:val="0"/>
      <w:numFmt w:val="bullet"/>
      <w:lvlText w:val="•"/>
      <w:lvlJc w:val="left"/>
      <w:pPr>
        <w:ind w:left="3347" w:hanging="156"/>
      </w:pPr>
      <w:rPr>
        <w:rFonts w:hint="default"/>
        <w:lang w:val="fr-FR" w:eastAsia="fr-FR" w:bidi="fr-FR"/>
      </w:rPr>
    </w:lvl>
    <w:lvl w:ilvl="4">
      <w:start w:val="0"/>
      <w:numFmt w:val="bullet"/>
      <w:lvlText w:val="•"/>
      <w:lvlJc w:val="left"/>
      <w:pPr>
        <w:ind w:left="4417" w:hanging="156"/>
      </w:pPr>
      <w:rPr>
        <w:rFonts w:hint="default"/>
        <w:lang w:val="fr-FR" w:eastAsia="fr-FR" w:bidi="fr-FR"/>
      </w:rPr>
    </w:lvl>
    <w:lvl w:ilvl="5">
      <w:start w:val="0"/>
      <w:numFmt w:val="bullet"/>
      <w:lvlText w:val="•"/>
      <w:lvlJc w:val="left"/>
      <w:pPr>
        <w:ind w:left="5486" w:hanging="156"/>
      </w:pPr>
      <w:rPr>
        <w:rFonts w:hint="default"/>
        <w:lang w:val="fr-FR" w:eastAsia="fr-FR" w:bidi="fr-FR"/>
      </w:rPr>
    </w:lvl>
    <w:lvl w:ilvl="6">
      <w:start w:val="0"/>
      <w:numFmt w:val="bullet"/>
      <w:lvlText w:val="•"/>
      <w:lvlJc w:val="left"/>
      <w:pPr>
        <w:ind w:left="6555" w:hanging="156"/>
      </w:pPr>
      <w:rPr>
        <w:rFonts w:hint="default"/>
        <w:lang w:val="fr-FR" w:eastAsia="fr-FR" w:bidi="fr-FR"/>
      </w:rPr>
    </w:lvl>
    <w:lvl w:ilvl="7">
      <w:start w:val="0"/>
      <w:numFmt w:val="bullet"/>
      <w:lvlText w:val="•"/>
      <w:lvlJc w:val="left"/>
      <w:pPr>
        <w:ind w:left="7624" w:hanging="156"/>
      </w:pPr>
      <w:rPr>
        <w:rFonts w:hint="default"/>
        <w:lang w:val="fr-FR" w:eastAsia="fr-FR" w:bidi="fr-FR"/>
      </w:rPr>
    </w:lvl>
    <w:lvl w:ilvl="8">
      <w:start w:val="0"/>
      <w:numFmt w:val="bullet"/>
      <w:lvlText w:val="•"/>
      <w:lvlJc w:val="left"/>
      <w:pPr>
        <w:ind w:left="8694" w:hanging="156"/>
      </w:pPr>
      <w:rPr>
        <w:rFonts w:hint="default"/>
        <w:lang w:val="fr-FR" w:eastAsia="fr-FR" w:bidi="fr-FR"/>
      </w:rPr>
    </w:lvl>
  </w:abstractNum>
  <w:abstractNum w:abstractNumId="0">
    <w:multiLevelType w:val="hybridMultilevel"/>
    <w:lvl w:ilvl="0">
      <w:start w:val="0"/>
      <w:numFmt w:val="bullet"/>
      <w:lvlText w:val="-"/>
      <w:lvlJc w:val="left"/>
      <w:pPr>
        <w:ind w:left="0" w:hanging="119"/>
      </w:pPr>
      <w:rPr>
        <w:rFonts w:hint="default" w:ascii="Avenir" w:hAnsi="Avenir" w:eastAsia="Avenir" w:cs="Avenir"/>
        <w:spacing w:val="-4"/>
        <w:w w:val="100"/>
        <w:sz w:val="20"/>
        <w:szCs w:val="20"/>
        <w:lang w:val="fr-FR" w:eastAsia="fr-FR" w:bidi="fr-FR"/>
      </w:rPr>
    </w:lvl>
    <w:lvl w:ilvl="1">
      <w:start w:val="0"/>
      <w:numFmt w:val="bullet"/>
      <w:lvlText w:val="•"/>
      <w:lvlJc w:val="left"/>
      <w:pPr>
        <w:ind w:left="129" w:hanging="119"/>
      </w:pPr>
      <w:rPr>
        <w:rFonts w:hint="default"/>
        <w:lang w:val="fr-FR" w:eastAsia="fr-FR" w:bidi="fr-FR"/>
      </w:rPr>
    </w:lvl>
    <w:lvl w:ilvl="2">
      <w:start w:val="0"/>
      <w:numFmt w:val="bullet"/>
      <w:lvlText w:val="•"/>
      <w:lvlJc w:val="left"/>
      <w:pPr>
        <w:ind w:left="259" w:hanging="119"/>
      </w:pPr>
      <w:rPr>
        <w:rFonts w:hint="default"/>
        <w:lang w:val="fr-FR" w:eastAsia="fr-FR" w:bidi="fr-FR"/>
      </w:rPr>
    </w:lvl>
    <w:lvl w:ilvl="3">
      <w:start w:val="0"/>
      <w:numFmt w:val="bullet"/>
      <w:lvlText w:val="•"/>
      <w:lvlJc w:val="left"/>
      <w:pPr>
        <w:ind w:left="389" w:hanging="119"/>
      </w:pPr>
      <w:rPr>
        <w:rFonts w:hint="default"/>
        <w:lang w:val="fr-FR" w:eastAsia="fr-FR" w:bidi="fr-FR"/>
      </w:rPr>
    </w:lvl>
    <w:lvl w:ilvl="4">
      <w:start w:val="0"/>
      <w:numFmt w:val="bullet"/>
      <w:lvlText w:val="•"/>
      <w:lvlJc w:val="left"/>
      <w:pPr>
        <w:ind w:left="519" w:hanging="119"/>
      </w:pPr>
      <w:rPr>
        <w:rFonts w:hint="default"/>
        <w:lang w:val="fr-FR" w:eastAsia="fr-FR" w:bidi="fr-FR"/>
      </w:rPr>
    </w:lvl>
    <w:lvl w:ilvl="5">
      <w:start w:val="0"/>
      <w:numFmt w:val="bullet"/>
      <w:lvlText w:val="•"/>
      <w:lvlJc w:val="left"/>
      <w:pPr>
        <w:ind w:left="649" w:hanging="119"/>
      </w:pPr>
      <w:rPr>
        <w:rFonts w:hint="default"/>
        <w:lang w:val="fr-FR" w:eastAsia="fr-FR" w:bidi="fr-FR"/>
      </w:rPr>
    </w:lvl>
    <w:lvl w:ilvl="6">
      <w:start w:val="0"/>
      <w:numFmt w:val="bullet"/>
      <w:lvlText w:val="•"/>
      <w:lvlJc w:val="left"/>
      <w:pPr>
        <w:ind w:left="779" w:hanging="119"/>
      </w:pPr>
      <w:rPr>
        <w:rFonts w:hint="default"/>
        <w:lang w:val="fr-FR" w:eastAsia="fr-FR" w:bidi="fr-FR"/>
      </w:rPr>
    </w:lvl>
    <w:lvl w:ilvl="7">
      <w:start w:val="0"/>
      <w:numFmt w:val="bullet"/>
      <w:lvlText w:val="•"/>
      <w:lvlJc w:val="left"/>
      <w:pPr>
        <w:ind w:left="909" w:hanging="119"/>
      </w:pPr>
      <w:rPr>
        <w:rFonts w:hint="default"/>
        <w:lang w:val="fr-FR" w:eastAsia="fr-FR" w:bidi="fr-FR"/>
      </w:rPr>
    </w:lvl>
    <w:lvl w:ilvl="8">
      <w:start w:val="0"/>
      <w:numFmt w:val="bullet"/>
      <w:lvlText w:val="•"/>
      <w:lvlJc w:val="left"/>
      <w:pPr>
        <w:ind w:left="1039" w:hanging="119"/>
      </w:pPr>
      <w:rPr>
        <w:rFonts w:hint="default"/>
        <w:lang w:val="fr-FR" w:eastAsia="fr-FR" w:bidi="fr-FR"/>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 w:hAnsi="Avenir" w:eastAsia="Avenir" w:cs="Avenir"/>
      <w:lang w:val="fr-FR" w:eastAsia="fr-FR" w:bidi="fr-FR"/>
    </w:rPr>
  </w:style>
  <w:style w:styleId="BodyText" w:type="paragraph">
    <w:name w:val="Body Text"/>
    <w:basedOn w:val="Normal"/>
    <w:uiPriority w:val="1"/>
    <w:qFormat/>
    <w:pPr>
      <w:spacing w:before="3"/>
    </w:pPr>
    <w:rPr>
      <w:rFonts w:ascii="Avenir" w:hAnsi="Avenir" w:eastAsia="Avenir" w:cs="Avenir"/>
      <w:sz w:val="20"/>
      <w:szCs w:val="20"/>
      <w:lang w:val="fr-FR" w:eastAsia="fr-FR" w:bidi="fr-FR"/>
    </w:rPr>
  </w:style>
  <w:style w:styleId="Heading1" w:type="paragraph">
    <w:name w:val="Heading 1"/>
    <w:basedOn w:val="Normal"/>
    <w:uiPriority w:val="1"/>
    <w:qFormat/>
    <w:pPr>
      <w:spacing w:before="100"/>
      <w:ind w:left="254"/>
      <w:outlineLvl w:val="1"/>
    </w:pPr>
    <w:rPr>
      <w:rFonts w:ascii="Avenir-Heavy" w:hAnsi="Avenir-Heavy" w:eastAsia="Avenir-Heavy" w:cs="Avenir-Heavy"/>
      <w:b/>
      <w:bCs/>
      <w:sz w:val="20"/>
      <w:szCs w:val="20"/>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http://www.papernest.com/" TargetMode="External"/><Relationship Id="rId14" Type="http://schemas.openxmlformats.org/officeDocument/2006/relationships/footer" Target="footer1.xml"/><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footer" Target="footer2.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2020-01-20T09:54:13Z</dcterms:created>
  <dcterms:modified xsi:type="dcterms:W3CDTF">2020-01-20T09:54:13Z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Adobe InDesign 15.0 (Macintosh)</vt:lpwstr>
  </property>
  <property fmtid="{D5CDD505-2E9C-101B-9397-08002B2CF9AE}" pid="4" name="LastSaved">
    <vt:filetime>2020-01-20T00:00:00Z</vt:filetime>
  </property>
</Properties>
</file>